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C6BC3" w14:textId="77777777" w:rsidR="00E20402" w:rsidRPr="00DF770C" w:rsidRDefault="00E20402" w:rsidP="00DF770C">
      <w:pPr>
        <w:pStyle w:val="Kop1"/>
        <w:jc w:val="center"/>
        <w:rPr>
          <w:rFonts w:asciiTheme="minorHAnsi" w:hAnsiTheme="minorHAnsi"/>
          <w:b/>
          <w:sz w:val="28"/>
          <w:szCs w:val="28"/>
        </w:rPr>
      </w:pPr>
      <w:r w:rsidRPr="00DF770C">
        <w:rPr>
          <w:rFonts w:asciiTheme="minorHAnsi" w:hAnsiTheme="minorHAnsi"/>
          <w:b/>
          <w:sz w:val="28"/>
          <w:szCs w:val="28"/>
        </w:rPr>
        <w:t>MOTIE</w:t>
      </w:r>
    </w:p>
    <w:p w14:paraId="5BDEE1CB" w14:textId="691C6BB9" w:rsidR="00E20402" w:rsidRPr="00DF770C" w:rsidRDefault="00E20402">
      <w:pPr>
        <w:rPr>
          <w:rFonts w:asciiTheme="minorHAnsi" w:hAnsiTheme="minorHAnsi"/>
          <w:sz w:val="22"/>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7"/>
      </w:tblGrid>
      <w:tr w:rsidR="00E20402" w:rsidRPr="00DF770C" w14:paraId="34224587" w14:textId="77777777" w:rsidTr="00585E59">
        <w:trPr>
          <w:trHeight w:val="518"/>
        </w:trPr>
        <w:tc>
          <w:tcPr>
            <w:tcW w:w="10207" w:type="dxa"/>
          </w:tcPr>
          <w:p w14:paraId="6D8F7902" w14:textId="78625A07" w:rsidR="00E20402" w:rsidRPr="00CF7F56" w:rsidRDefault="00DF770C" w:rsidP="00CF7F56">
            <w:pPr>
              <w:pStyle w:val="Kop5"/>
              <w:rPr>
                <w:rFonts w:asciiTheme="minorHAnsi" w:hAnsiTheme="minorHAnsi" w:cs="Arial"/>
                <w:sz w:val="20"/>
              </w:rPr>
            </w:pPr>
            <w:proofErr w:type="gramStart"/>
            <w:r>
              <w:rPr>
                <w:rFonts w:asciiTheme="minorHAnsi" w:hAnsiTheme="minorHAnsi" w:cs="Arial"/>
                <w:sz w:val="20"/>
              </w:rPr>
              <w:t>Agendapunt:</w:t>
            </w:r>
            <w:r w:rsidR="00E20402" w:rsidRPr="00DF770C">
              <w:rPr>
                <w:rFonts w:asciiTheme="minorHAnsi" w:hAnsiTheme="minorHAnsi" w:cs="Arial"/>
                <w:sz w:val="20"/>
              </w:rPr>
              <w:t xml:space="preserve">   </w:t>
            </w:r>
            <w:proofErr w:type="gramEnd"/>
            <w:r w:rsidR="00E20402" w:rsidRPr="00DF770C">
              <w:rPr>
                <w:rFonts w:asciiTheme="minorHAnsi" w:hAnsiTheme="minorHAnsi" w:cs="Arial"/>
                <w:sz w:val="20"/>
              </w:rPr>
              <w:t xml:space="preserve"> </w:t>
            </w:r>
            <w:r w:rsidR="00D411EB">
              <w:rPr>
                <w:rFonts w:asciiTheme="minorHAnsi" w:hAnsiTheme="minorHAnsi" w:cs="Arial"/>
                <w:sz w:val="20"/>
              </w:rPr>
              <w:t>2. Algemene beschouwing en indienen amendementen en moties</w:t>
            </w:r>
            <w:r w:rsidR="00E20402" w:rsidRPr="00DF770C">
              <w:rPr>
                <w:rFonts w:asciiTheme="minorHAnsi" w:hAnsiTheme="minorHAnsi" w:cs="Arial"/>
                <w:sz w:val="20"/>
              </w:rPr>
              <w:t xml:space="preserve">                                                                              </w:t>
            </w:r>
          </w:p>
        </w:tc>
      </w:tr>
      <w:tr w:rsidR="00E20402" w:rsidRPr="00DF770C" w14:paraId="3F0795EB" w14:textId="77777777" w:rsidTr="00585E59">
        <w:tc>
          <w:tcPr>
            <w:tcW w:w="10207" w:type="dxa"/>
          </w:tcPr>
          <w:p w14:paraId="2A19E8E0" w14:textId="57F8A1C1" w:rsidR="00E20402" w:rsidRPr="00CF7F56" w:rsidRDefault="00E20402" w:rsidP="00CF7F56">
            <w:pPr>
              <w:pStyle w:val="Plattetekst"/>
              <w:rPr>
                <w:rFonts w:asciiTheme="minorHAnsi" w:hAnsiTheme="minorHAnsi" w:cs="Arial"/>
                <w:sz w:val="20"/>
              </w:rPr>
            </w:pPr>
            <w:r w:rsidRPr="00DF770C">
              <w:rPr>
                <w:rFonts w:asciiTheme="minorHAnsi" w:hAnsiTheme="minorHAnsi" w:cs="Arial"/>
                <w:sz w:val="20"/>
              </w:rPr>
              <w:t xml:space="preserve">De raad van de gemeente Edam-Volendam in vergadering bijeen d.d. </w:t>
            </w:r>
            <w:r w:rsidR="00D411EB">
              <w:rPr>
                <w:rFonts w:asciiTheme="minorHAnsi" w:hAnsiTheme="minorHAnsi" w:cs="Arial"/>
                <w:sz w:val="20"/>
              </w:rPr>
              <w:t>4 november 2021</w:t>
            </w:r>
          </w:p>
        </w:tc>
      </w:tr>
      <w:tr w:rsidR="00E20402" w:rsidRPr="00DF770C" w14:paraId="396FCE53" w14:textId="77777777" w:rsidTr="00585E59">
        <w:tc>
          <w:tcPr>
            <w:tcW w:w="10207" w:type="dxa"/>
          </w:tcPr>
          <w:p w14:paraId="561D3464" w14:textId="7024B47A" w:rsidR="00E20402" w:rsidRPr="00CF7F56" w:rsidRDefault="00E20402" w:rsidP="00CF7F56">
            <w:pPr>
              <w:pStyle w:val="Plattetekst"/>
              <w:rPr>
                <w:rFonts w:asciiTheme="minorHAnsi" w:hAnsiTheme="minorHAnsi" w:cstheme="minorHAnsi"/>
                <w:sz w:val="20"/>
              </w:rPr>
            </w:pPr>
            <w:r w:rsidRPr="00CF7F56">
              <w:rPr>
                <w:rFonts w:asciiTheme="minorHAnsi" w:hAnsiTheme="minorHAnsi" w:cstheme="minorHAnsi"/>
                <w:sz w:val="20"/>
              </w:rPr>
              <w:t xml:space="preserve">Onderwerp: </w:t>
            </w:r>
            <w:r w:rsidR="00D411EB" w:rsidRPr="00CF7F56">
              <w:rPr>
                <w:rFonts w:asciiTheme="minorHAnsi" w:hAnsiTheme="minorHAnsi" w:cstheme="minorHAnsi"/>
                <w:sz w:val="20"/>
              </w:rPr>
              <w:t>3.06 Ruimtelijke Ontwikkeling – Wonen</w:t>
            </w:r>
          </w:p>
        </w:tc>
      </w:tr>
      <w:tr w:rsidR="00E20402" w:rsidRPr="00DF770C" w14:paraId="4486EF10" w14:textId="77777777" w:rsidTr="00585E59">
        <w:tc>
          <w:tcPr>
            <w:tcW w:w="10207" w:type="dxa"/>
          </w:tcPr>
          <w:p w14:paraId="5254E710" w14:textId="6FB42C7A" w:rsidR="00E20402" w:rsidRPr="00DF770C" w:rsidRDefault="00E20402">
            <w:pPr>
              <w:rPr>
                <w:rFonts w:asciiTheme="minorHAnsi" w:hAnsiTheme="minorHAnsi" w:cs="Arial"/>
              </w:rPr>
            </w:pPr>
            <w:r w:rsidRPr="00DF770C">
              <w:rPr>
                <w:rFonts w:asciiTheme="minorHAnsi" w:hAnsiTheme="minorHAnsi" w:cs="Arial"/>
              </w:rPr>
              <w:t>De Raad,</w:t>
            </w:r>
            <w:r w:rsidR="00CF7F56">
              <w:rPr>
                <w:rFonts w:asciiTheme="minorHAnsi" w:hAnsiTheme="minorHAnsi" w:cs="Arial"/>
              </w:rPr>
              <w:t xml:space="preserve"> </w:t>
            </w:r>
            <w:r w:rsidRPr="00DF770C">
              <w:rPr>
                <w:rFonts w:asciiTheme="minorHAnsi" w:hAnsiTheme="minorHAnsi" w:cs="Arial"/>
              </w:rPr>
              <w:t>gehoord de beraadslaging,</w:t>
            </w:r>
          </w:p>
          <w:p w14:paraId="1E3130A6" w14:textId="77777777" w:rsidR="00A41A93" w:rsidRPr="00DF770C" w:rsidRDefault="00A41A93">
            <w:pPr>
              <w:rPr>
                <w:rFonts w:asciiTheme="minorHAnsi" w:hAnsiTheme="minorHAnsi" w:cs="Arial"/>
              </w:rPr>
            </w:pPr>
          </w:p>
          <w:p w14:paraId="60240FFE" w14:textId="063B29F0" w:rsidR="00A41A93" w:rsidRDefault="00A41A93">
            <w:pPr>
              <w:rPr>
                <w:rFonts w:asciiTheme="minorHAnsi" w:hAnsiTheme="minorHAnsi" w:cs="Arial"/>
              </w:rPr>
            </w:pPr>
            <w:proofErr w:type="gramStart"/>
            <w:r w:rsidRPr="00DF770C">
              <w:rPr>
                <w:rFonts w:asciiTheme="minorHAnsi" w:hAnsiTheme="minorHAnsi" w:cs="Arial"/>
              </w:rPr>
              <w:t>constaterende</w:t>
            </w:r>
            <w:proofErr w:type="gramEnd"/>
            <w:r w:rsidRPr="00DF770C">
              <w:rPr>
                <w:rFonts w:asciiTheme="minorHAnsi" w:hAnsiTheme="minorHAnsi" w:cs="Arial"/>
              </w:rPr>
              <w:t xml:space="preserve"> dat:</w:t>
            </w:r>
          </w:p>
          <w:p w14:paraId="26C48EC4" w14:textId="4A592963" w:rsidR="00D411EB" w:rsidRDefault="00D411EB" w:rsidP="00D411EB">
            <w:pPr>
              <w:pStyle w:val="Lijstalinea"/>
              <w:numPr>
                <w:ilvl w:val="0"/>
                <w:numId w:val="4"/>
              </w:numPr>
              <w:rPr>
                <w:rFonts w:asciiTheme="minorHAnsi" w:hAnsiTheme="minorHAnsi" w:cs="Arial"/>
              </w:rPr>
            </w:pPr>
            <w:r>
              <w:rPr>
                <w:rFonts w:asciiTheme="minorHAnsi" w:hAnsiTheme="minorHAnsi" w:cs="Arial"/>
              </w:rPr>
              <w:t xml:space="preserve">De huur- en koopprijzen </w:t>
            </w:r>
            <w:r w:rsidR="00CF7F56">
              <w:rPr>
                <w:rFonts w:asciiTheme="minorHAnsi" w:hAnsiTheme="minorHAnsi" w:cs="Arial"/>
              </w:rPr>
              <w:t xml:space="preserve">van woningen </w:t>
            </w:r>
            <w:r>
              <w:rPr>
                <w:rFonts w:asciiTheme="minorHAnsi" w:hAnsiTheme="minorHAnsi" w:cs="Arial"/>
              </w:rPr>
              <w:t>ook in Edam-Volendam de pan uit rijzen;</w:t>
            </w:r>
          </w:p>
          <w:p w14:paraId="3D0BCBAC" w14:textId="7EB1973B" w:rsidR="00D411EB" w:rsidRDefault="00D411EB" w:rsidP="00D411EB">
            <w:pPr>
              <w:pStyle w:val="Lijstalinea"/>
              <w:numPr>
                <w:ilvl w:val="0"/>
                <w:numId w:val="4"/>
              </w:numPr>
              <w:rPr>
                <w:rFonts w:asciiTheme="minorHAnsi" w:hAnsiTheme="minorHAnsi" w:cs="Arial"/>
              </w:rPr>
            </w:pPr>
            <w:r>
              <w:rPr>
                <w:rFonts w:asciiTheme="minorHAnsi" w:hAnsiTheme="minorHAnsi" w:cs="Arial"/>
              </w:rPr>
              <w:t>Er ook in onze gemeente een zeer nijpend woningtekort is;</w:t>
            </w:r>
          </w:p>
          <w:p w14:paraId="56A7A16A" w14:textId="77777777" w:rsidR="00D411EB" w:rsidRDefault="00D411EB" w:rsidP="00D411EB">
            <w:pPr>
              <w:pStyle w:val="Lijstalinea"/>
              <w:numPr>
                <w:ilvl w:val="0"/>
                <w:numId w:val="4"/>
              </w:numPr>
              <w:rPr>
                <w:rFonts w:asciiTheme="minorHAnsi" w:hAnsiTheme="minorHAnsi" w:cs="Arial"/>
              </w:rPr>
            </w:pPr>
            <w:r>
              <w:rPr>
                <w:rFonts w:asciiTheme="minorHAnsi" w:hAnsiTheme="minorHAnsi" w:cs="Arial"/>
              </w:rPr>
              <w:t>Toegang voor starters tot een betaalbare woning steeds meer onder druk staat;</w:t>
            </w:r>
          </w:p>
          <w:p w14:paraId="1B86835B" w14:textId="0E8FBD00" w:rsidR="00D411EB" w:rsidRPr="00CF7F56" w:rsidRDefault="00D411EB" w:rsidP="00D411EB">
            <w:pPr>
              <w:pStyle w:val="Lijstalinea"/>
              <w:numPr>
                <w:ilvl w:val="0"/>
                <w:numId w:val="4"/>
              </w:numPr>
            </w:pPr>
            <w:r w:rsidRPr="00CF7F56">
              <w:rPr>
                <w:rFonts w:asciiTheme="minorHAnsi" w:hAnsiTheme="minorHAnsi" w:cstheme="minorHAnsi"/>
              </w:rPr>
              <w:t>Een wetsvoorstel is aangenomen door de</w:t>
            </w:r>
            <w:r w:rsidR="00CF7F56">
              <w:rPr>
                <w:rFonts w:asciiTheme="minorHAnsi" w:hAnsiTheme="minorHAnsi" w:cstheme="minorHAnsi"/>
              </w:rPr>
              <w:t xml:space="preserve"> Eerste en</w:t>
            </w:r>
            <w:r w:rsidRPr="00CF7F56">
              <w:rPr>
                <w:rFonts w:asciiTheme="minorHAnsi" w:hAnsiTheme="minorHAnsi" w:cstheme="minorHAnsi"/>
              </w:rPr>
              <w:t xml:space="preserve"> Tweede Kamer, die het invoeren van opkoopbescherming </w:t>
            </w:r>
            <w:r w:rsidRPr="00CF7F56">
              <w:rPr>
                <w:rFonts w:ascii="Calibri" w:hAnsi="Calibri" w:cs="Calibri"/>
              </w:rPr>
              <w:t>voor bestaande woningen mogelijk maakt</w:t>
            </w:r>
            <w:r w:rsidRPr="00CF7F56">
              <w:rPr>
                <w:rStyle w:val="Voetnootmarkering"/>
                <w:rFonts w:ascii="Calibri" w:hAnsi="Calibri" w:cs="Calibri"/>
              </w:rPr>
              <w:footnoteReference w:id="1"/>
            </w:r>
            <w:r w:rsidRPr="00CF7F56">
              <w:rPr>
                <w:rFonts w:ascii="Calibri" w:hAnsi="Calibri" w:cs="Calibri"/>
              </w:rPr>
              <w:t>;</w:t>
            </w:r>
          </w:p>
          <w:p w14:paraId="78E94E69" w14:textId="183BDCFB" w:rsidR="00D411EB" w:rsidRPr="00D411EB" w:rsidRDefault="00D411EB" w:rsidP="00D411EB">
            <w:pPr>
              <w:pStyle w:val="Lijstalinea"/>
              <w:numPr>
                <w:ilvl w:val="0"/>
                <w:numId w:val="4"/>
              </w:numPr>
            </w:pPr>
            <w:r>
              <w:rPr>
                <w:rFonts w:ascii="Calibri" w:hAnsi="Calibri" w:cs="Calibri"/>
              </w:rPr>
              <w:t>E</w:t>
            </w:r>
            <w:r w:rsidRPr="00D411EB">
              <w:rPr>
                <w:rFonts w:ascii="Calibri" w:hAnsi="Calibri" w:cs="Calibri"/>
              </w:rPr>
              <w:t>en opkoopbescherming voor bestaande woningen en een zelfbewoningsplicht voor nieuwbouwprojecten juridisch en praktisch haalbaar zijn, omdat het reguleren van het eigendomsrecht toelaatbaar wordt geacht als het gerechtvaardigd is</w:t>
            </w:r>
            <w:r>
              <w:rPr>
                <w:rStyle w:val="Voetnootmarkering"/>
                <w:rFonts w:ascii="Calibri" w:hAnsi="Calibri" w:cs="Calibri"/>
              </w:rPr>
              <w:footnoteReference w:id="2"/>
            </w:r>
            <w:r w:rsidRPr="00D411EB">
              <w:rPr>
                <w:rFonts w:ascii="Calibri" w:hAnsi="Calibri" w:cs="Calibri"/>
              </w:rPr>
              <w:t xml:space="preserve">. </w:t>
            </w:r>
          </w:p>
          <w:p w14:paraId="62866C3F" w14:textId="77777777" w:rsidR="00A41A93" w:rsidRPr="00DF770C" w:rsidRDefault="00A41A93" w:rsidP="00A41A93">
            <w:pPr>
              <w:rPr>
                <w:rFonts w:asciiTheme="minorHAnsi" w:hAnsiTheme="minorHAnsi" w:cs="Arial"/>
              </w:rPr>
            </w:pPr>
          </w:p>
          <w:p w14:paraId="59F39915" w14:textId="4B993E88" w:rsidR="00A41A93" w:rsidRDefault="00A41A93" w:rsidP="00A41A93">
            <w:pPr>
              <w:rPr>
                <w:rFonts w:asciiTheme="minorHAnsi" w:hAnsiTheme="minorHAnsi" w:cs="Arial"/>
              </w:rPr>
            </w:pPr>
            <w:proofErr w:type="gramStart"/>
            <w:r w:rsidRPr="00DF770C">
              <w:rPr>
                <w:rFonts w:asciiTheme="minorHAnsi" w:hAnsiTheme="minorHAnsi" w:cs="Arial"/>
              </w:rPr>
              <w:t>voorts</w:t>
            </w:r>
            <w:proofErr w:type="gramEnd"/>
            <w:r w:rsidRPr="00DF770C">
              <w:rPr>
                <w:rFonts w:asciiTheme="minorHAnsi" w:hAnsiTheme="minorHAnsi" w:cs="Arial"/>
              </w:rPr>
              <w:t xml:space="preserve"> overwegende dat:</w:t>
            </w:r>
          </w:p>
          <w:p w14:paraId="5100CDD5" w14:textId="328AB9E1" w:rsidR="00D411EB" w:rsidRDefault="00D411EB" w:rsidP="00D411EB">
            <w:pPr>
              <w:pStyle w:val="Lijstalinea"/>
              <w:numPr>
                <w:ilvl w:val="0"/>
                <w:numId w:val="4"/>
              </w:numPr>
              <w:rPr>
                <w:rFonts w:asciiTheme="minorHAnsi" w:hAnsiTheme="minorHAnsi" w:cs="Arial"/>
              </w:rPr>
            </w:pPr>
            <w:r>
              <w:rPr>
                <w:rFonts w:asciiTheme="minorHAnsi" w:hAnsiTheme="minorHAnsi" w:cs="Arial"/>
              </w:rPr>
              <w:t>Speculatie op de woningmarkt onwenselijk is en dit de prijzen opdrijft;</w:t>
            </w:r>
          </w:p>
          <w:p w14:paraId="6391BF68" w14:textId="5270BCE0" w:rsidR="00D411EB" w:rsidRDefault="00D411EB" w:rsidP="00D411EB">
            <w:pPr>
              <w:pStyle w:val="Lijstalinea"/>
              <w:numPr>
                <w:ilvl w:val="0"/>
                <w:numId w:val="4"/>
              </w:numPr>
              <w:rPr>
                <w:rFonts w:asciiTheme="minorHAnsi" w:hAnsiTheme="minorHAnsi" w:cs="Arial"/>
              </w:rPr>
            </w:pPr>
            <w:r>
              <w:rPr>
                <w:rFonts w:asciiTheme="minorHAnsi" w:hAnsiTheme="minorHAnsi" w:cs="Arial"/>
              </w:rPr>
              <w:t xml:space="preserve">We signalen opvangen dat </w:t>
            </w:r>
            <w:r w:rsidR="00A317D0">
              <w:rPr>
                <w:rFonts w:asciiTheme="minorHAnsi" w:hAnsiTheme="minorHAnsi" w:cs="Arial"/>
              </w:rPr>
              <w:t>speculatie</w:t>
            </w:r>
            <w:r>
              <w:rPr>
                <w:rFonts w:asciiTheme="minorHAnsi" w:hAnsiTheme="minorHAnsi" w:cs="Arial"/>
              </w:rPr>
              <w:t xml:space="preserve"> al op aanzienlijke schaal plaatsvindt, bijvoorbeeld in Edam;</w:t>
            </w:r>
          </w:p>
          <w:p w14:paraId="70A9FE1F" w14:textId="00F26EB6" w:rsidR="00E20402" w:rsidRPr="00CF7F56" w:rsidRDefault="00D411EB" w:rsidP="00CF7F56">
            <w:pPr>
              <w:pStyle w:val="Lijstalinea"/>
              <w:numPr>
                <w:ilvl w:val="0"/>
                <w:numId w:val="4"/>
              </w:numPr>
            </w:pPr>
            <w:r>
              <w:rPr>
                <w:rFonts w:ascii="Calibri" w:hAnsi="Calibri" w:cs="Calibri"/>
              </w:rPr>
              <w:t>E</w:t>
            </w:r>
            <w:r w:rsidRPr="00D411EB">
              <w:rPr>
                <w:rFonts w:ascii="Calibri" w:hAnsi="Calibri" w:cs="Calibri"/>
              </w:rPr>
              <w:t>en zelfbewoningsplicht voor nieuwbouwprojecten ervoor zorgt dat de koper een verplichting heeft om zelf in de woning te gaan wonen. Deze clausule zorgt ervoor dat een woning niet aangeschaft wordt door beleggers (‘</w:t>
            </w:r>
            <w:proofErr w:type="spellStart"/>
            <w:r w:rsidRPr="00D411EB">
              <w:rPr>
                <w:rFonts w:ascii="Calibri" w:hAnsi="Calibri" w:cs="Calibri"/>
              </w:rPr>
              <w:t>buy</w:t>
            </w:r>
            <w:proofErr w:type="spellEnd"/>
            <w:r w:rsidRPr="00D411EB">
              <w:rPr>
                <w:rFonts w:ascii="Calibri" w:hAnsi="Calibri" w:cs="Calibri"/>
              </w:rPr>
              <w:t xml:space="preserve"> </w:t>
            </w:r>
            <w:proofErr w:type="spellStart"/>
            <w:r w:rsidRPr="00D411EB">
              <w:rPr>
                <w:rFonts w:ascii="Calibri" w:hAnsi="Calibri" w:cs="Calibri"/>
              </w:rPr>
              <w:t>to</w:t>
            </w:r>
            <w:proofErr w:type="spellEnd"/>
            <w:r w:rsidRPr="00D411EB">
              <w:rPr>
                <w:rFonts w:ascii="Calibri" w:hAnsi="Calibri" w:cs="Calibri"/>
              </w:rPr>
              <w:t xml:space="preserve"> let’);</w:t>
            </w:r>
          </w:p>
        </w:tc>
      </w:tr>
      <w:tr w:rsidR="00E20402" w:rsidRPr="00DF770C" w14:paraId="060BDD01" w14:textId="77777777" w:rsidTr="00585E59">
        <w:tc>
          <w:tcPr>
            <w:tcW w:w="10207" w:type="dxa"/>
          </w:tcPr>
          <w:p w14:paraId="6F0C1DD6" w14:textId="5A940B6F" w:rsidR="00A41A93" w:rsidRDefault="00A41A93" w:rsidP="00A41A93">
            <w:pPr>
              <w:rPr>
                <w:rFonts w:asciiTheme="minorHAnsi" w:hAnsiTheme="minorHAnsi" w:cs="Arial"/>
              </w:rPr>
            </w:pPr>
            <w:r w:rsidRPr="00DF770C">
              <w:rPr>
                <w:rFonts w:asciiTheme="minorHAnsi" w:hAnsiTheme="minorHAnsi" w:cs="Arial"/>
              </w:rPr>
              <w:t xml:space="preserve">Roept </w:t>
            </w:r>
            <w:r w:rsidR="00763EA4" w:rsidRPr="00DF770C">
              <w:rPr>
                <w:rFonts w:asciiTheme="minorHAnsi" w:hAnsiTheme="minorHAnsi" w:cs="Arial"/>
              </w:rPr>
              <w:t xml:space="preserve">college </w:t>
            </w:r>
            <w:r w:rsidRPr="00DF770C">
              <w:rPr>
                <w:rFonts w:asciiTheme="minorHAnsi" w:hAnsiTheme="minorHAnsi" w:cs="Arial"/>
              </w:rPr>
              <w:t>op</w:t>
            </w:r>
            <w:r w:rsidR="00DF770C">
              <w:rPr>
                <w:rFonts w:asciiTheme="minorHAnsi" w:hAnsiTheme="minorHAnsi" w:cs="Arial"/>
              </w:rPr>
              <w:t xml:space="preserve"> om</w:t>
            </w:r>
            <w:r w:rsidRPr="00DF770C">
              <w:rPr>
                <w:rFonts w:asciiTheme="minorHAnsi" w:hAnsiTheme="minorHAnsi" w:cs="Arial"/>
              </w:rPr>
              <w:t>:</w:t>
            </w:r>
          </w:p>
          <w:p w14:paraId="77B3D452" w14:textId="77777777" w:rsidR="00CF7F56" w:rsidRPr="00CF7F56" w:rsidRDefault="00CF7F56" w:rsidP="00495AC8">
            <w:pPr>
              <w:pStyle w:val="Normaalweb"/>
              <w:numPr>
                <w:ilvl w:val="0"/>
                <w:numId w:val="4"/>
              </w:numPr>
              <w:rPr>
                <w:sz w:val="20"/>
                <w:szCs w:val="20"/>
              </w:rPr>
            </w:pPr>
            <w:proofErr w:type="gramStart"/>
            <w:r w:rsidRPr="00CF7F56">
              <w:rPr>
                <w:rFonts w:ascii="Calibri" w:hAnsi="Calibri" w:cs="Calibri"/>
                <w:sz w:val="20"/>
                <w:szCs w:val="20"/>
              </w:rPr>
              <w:t>de</w:t>
            </w:r>
            <w:proofErr w:type="gramEnd"/>
            <w:r w:rsidRPr="00CF7F56">
              <w:rPr>
                <w:rFonts w:ascii="Calibri" w:hAnsi="Calibri" w:cs="Calibri"/>
                <w:sz w:val="20"/>
                <w:szCs w:val="20"/>
              </w:rPr>
              <w:t xml:space="preserve"> mogelijkheid te onderzoeken op welke wijze gebruik kan worden gemaakt van de Huisvestingswet om opkoopbescherming in te voeren voor bestaande woningen, zoals uit de wet voortvloeit en daar verslag van te doen voor de vorming van een nieuw college; </w:t>
            </w:r>
          </w:p>
          <w:p w14:paraId="60F9EABB" w14:textId="0D0426E8" w:rsidR="00CF7F56" w:rsidRPr="00CF7F56" w:rsidRDefault="00CF7F56" w:rsidP="00E4644D">
            <w:pPr>
              <w:pStyle w:val="Normaalweb"/>
              <w:numPr>
                <w:ilvl w:val="0"/>
                <w:numId w:val="4"/>
              </w:numPr>
            </w:pPr>
            <w:proofErr w:type="gramStart"/>
            <w:r w:rsidRPr="00CF7F56">
              <w:rPr>
                <w:rFonts w:ascii="Calibri" w:hAnsi="Calibri" w:cs="Calibri"/>
                <w:sz w:val="20"/>
                <w:szCs w:val="20"/>
              </w:rPr>
              <w:t>een</w:t>
            </w:r>
            <w:proofErr w:type="gramEnd"/>
            <w:r w:rsidRPr="00CF7F56">
              <w:rPr>
                <w:rFonts w:ascii="Calibri" w:hAnsi="Calibri" w:cs="Calibri"/>
                <w:sz w:val="20"/>
                <w:szCs w:val="20"/>
              </w:rPr>
              <w:t xml:space="preserve"> onderzoek te doen naar de voor- en nadelen van een zelfbewoningsplicht bij de verkoop van huurwoningen van de woningcorporaties via een overeenkomst en de gemeenteraad hierover te rapporteren in 2022; </w:t>
            </w:r>
          </w:p>
          <w:p w14:paraId="53A4DD00" w14:textId="5DC4675F" w:rsidR="00CF7F56" w:rsidRPr="00CF7F56" w:rsidRDefault="00CF7F56" w:rsidP="00E4644D">
            <w:pPr>
              <w:pStyle w:val="Normaalweb"/>
              <w:numPr>
                <w:ilvl w:val="0"/>
                <w:numId w:val="4"/>
              </w:numPr>
              <w:rPr>
                <w:sz w:val="20"/>
                <w:szCs w:val="20"/>
              </w:rPr>
            </w:pPr>
            <w:proofErr w:type="gramStart"/>
            <w:r w:rsidRPr="00CF7F56">
              <w:rPr>
                <w:rFonts w:ascii="Calibri" w:hAnsi="Calibri" w:cs="Calibri"/>
                <w:sz w:val="20"/>
                <w:szCs w:val="20"/>
              </w:rPr>
              <w:t>een</w:t>
            </w:r>
            <w:proofErr w:type="gramEnd"/>
            <w:r w:rsidRPr="00CF7F56">
              <w:rPr>
                <w:rFonts w:ascii="Calibri" w:hAnsi="Calibri" w:cs="Calibri"/>
                <w:sz w:val="20"/>
                <w:szCs w:val="20"/>
              </w:rPr>
              <w:t xml:space="preserve"> onderzoek te doen naar de voor- en nadelen van een zelfbewoningsplicht bij nieuwe koopwoningen en projecten op gemeentegrond. Voorts eenzelfde onderzoek te doen naar de voor- en nadelen van het opnemen van een zelfbewoningsplicht in een anterieure overeenkomst t.b.v. nieuwe koopwoningen en projecten</w:t>
            </w:r>
            <w:r>
              <w:rPr>
                <w:rFonts w:ascii="Calibri" w:hAnsi="Calibri" w:cs="Calibri"/>
                <w:sz w:val="20"/>
                <w:szCs w:val="20"/>
              </w:rPr>
              <w:t>;</w:t>
            </w:r>
          </w:p>
          <w:p w14:paraId="3EE198EC" w14:textId="30A8386E" w:rsidR="003314E8" w:rsidRPr="00CF7F56" w:rsidRDefault="00CF7F56" w:rsidP="003668EA">
            <w:pPr>
              <w:pStyle w:val="Normaalweb"/>
              <w:numPr>
                <w:ilvl w:val="0"/>
                <w:numId w:val="4"/>
              </w:numPr>
              <w:rPr>
                <w:rFonts w:asciiTheme="minorHAnsi" w:hAnsiTheme="minorHAnsi" w:cs="Arial"/>
              </w:rPr>
            </w:pPr>
            <w:r w:rsidRPr="00CF7F56">
              <w:rPr>
                <w:rFonts w:ascii="Calibri" w:hAnsi="Calibri" w:cs="Calibri"/>
                <w:sz w:val="20"/>
                <w:szCs w:val="20"/>
              </w:rPr>
              <w:t>Bij de genoemde onderzoeken rekening te houden met de mogelijkheid dat 1</w:t>
            </w:r>
            <w:r w:rsidRPr="00CF7F56">
              <w:rPr>
                <w:rFonts w:ascii="Calibri" w:hAnsi="Calibri" w:cs="Calibri"/>
                <w:position w:val="6"/>
                <w:sz w:val="20"/>
                <w:szCs w:val="20"/>
              </w:rPr>
              <w:t xml:space="preserve">e </w:t>
            </w:r>
            <w:r w:rsidRPr="00CF7F56">
              <w:rPr>
                <w:rFonts w:ascii="Calibri" w:hAnsi="Calibri" w:cs="Calibri"/>
                <w:sz w:val="20"/>
                <w:szCs w:val="20"/>
              </w:rPr>
              <w:t>en 2</w:t>
            </w:r>
            <w:r w:rsidRPr="00CF7F56">
              <w:rPr>
                <w:rFonts w:ascii="Calibri" w:hAnsi="Calibri" w:cs="Calibri"/>
                <w:position w:val="6"/>
                <w:sz w:val="20"/>
                <w:szCs w:val="20"/>
              </w:rPr>
              <w:t xml:space="preserve">e </w:t>
            </w:r>
            <w:r w:rsidRPr="00CF7F56">
              <w:rPr>
                <w:rFonts w:ascii="Calibri" w:hAnsi="Calibri" w:cs="Calibri"/>
                <w:sz w:val="20"/>
                <w:szCs w:val="20"/>
              </w:rPr>
              <w:t>graad familie van de koper uitgezonderd kan blijven van opkoopbescherming (</w:t>
            </w:r>
            <w:proofErr w:type="gramStart"/>
            <w:r w:rsidRPr="00CF7F56">
              <w:rPr>
                <w:rFonts w:ascii="Calibri" w:hAnsi="Calibri" w:cs="Calibri"/>
                <w:sz w:val="20"/>
                <w:szCs w:val="20"/>
              </w:rPr>
              <w:t>reeds</w:t>
            </w:r>
            <w:proofErr w:type="gramEnd"/>
            <w:r w:rsidRPr="00CF7F56">
              <w:rPr>
                <w:rFonts w:ascii="Calibri" w:hAnsi="Calibri" w:cs="Calibri"/>
                <w:sz w:val="20"/>
                <w:szCs w:val="20"/>
              </w:rPr>
              <w:t xml:space="preserve"> genoemd in het wetvoorstel) maar ook bij een eventuele vorm van zelfbewoningsplicht</w:t>
            </w:r>
            <w:r>
              <w:rPr>
                <w:rFonts w:ascii="Calibri" w:hAnsi="Calibri" w:cs="Calibri"/>
                <w:sz w:val="20"/>
                <w:szCs w:val="20"/>
              </w:rPr>
              <w:t>;</w:t>
            </w:r>
            <w:r w:rsidRPr="00CF7F56">
              <w:rPr>
                <w:rFonts w:ascii="Calibri" w:hAnsi="Calibri" w:cs="Calibri"/>
                <w:sz w:val="20"/>
                <w:szCs w:val="20"/>
              </w:rPr>
              <w:t xml:space="preserve"> </w:t>
            </w:r>
          </w:p>
          <w:p w14:paraId="777CB3D5" w14:textId="06DD0EBD" w:rsidR="00E20402" w:rsidRPr="00DF770C" w:rsidRDefault="00E20402" w:rsidP="00CF7F56">
            <w:pPr>
              <w:rPr>
                <w:rFonts w:asciiTheme="minorHAnsi" w:hAnsiTheme="minorHAnsi" w:cs="Arial"/>
              </w:rPr>
            </w:pPr>
            <w:proofErr w:type="gramStart"/>
            <w:r w:rsidRPr="00DF770C">
              <w:rPr>
                <w:rFonts w:asciiTheme="minorHAnsi" w:hAnsiTheme="minorHAnsi" w:cs="Arial"/>
              </w:rPr>
              <w:t>en</w:t>
            </w:r>
            <w:proofErr w:type="gramEnd"/>
            <w:r w:rsidRPr="00DF770C">
              <w:rPr>
                <w:rFonts w:asciiTheme="minorHAnsi" w:hAnsiTheme="minorHAnsi" w:cs="Arial"/>
              </w:rPr>
              <w:t xml:space="preserve"> gaat over tot de orde van de dag.</w:t>
            </w:r>
          </w:p>
        </w:tc>
      </w:tr>
      <w:tr w:rsidR="00E20402" w:rsidRPr="00DF770C" w14:paraId="0C8DDF3A" w14:textId="77777777" w:rsidTr="00585E59">
        <w:tc>
          <w:tcPr>
            <w:tcW w:w="10207" w:type="dxa"/>
          </w:tcPr>
          <w:p w14:paraId="102A3520" w14:textId="77777777" w:rsidR="00E20402" w:rsidRPr="00DF770C" w:rsidRDefault="00E20402">
            <w:pPr>
              <w:rPr>
                <w:rFonts w:asciiTheme="minorHAnsi" w:hAnsiTheme="minorHAnsi"/>
                <w:sz w:val="24"/>
              </w:rPr>
            </w:pPr>
            <w:r w:rsidRPr="00DF770C">
              <w:rPr>
                <w:rFonts w:asciiTheme="minorHAnsi" w:hAnsiTheme="minorHAnsi" w:cs="Arial"/>
              </w:rPr>
              <w:t>Ondertekening en naam</w:t>
            </w:r>
            <w:r w:rsidRPr="00DF770C">
              <w:rPr>
                <w:rFonts w:asciiTheme="minorHAnsi" w:hAnsiTheme="minorHAnsi"/>
                <w:sz w:val="24"/>
              </w:rPr>
              <w:t>:</w:t>
            </w:r>
          </w:p>
          <w:p w14:paraId="6F289000" w14:textId="7CDF7B00" w:rsidR="00DF770C" w:rsidRDefault="00DF770C">
            <w:pPr>
              <w:rPr>
                <w:rFonts w:asciiTheme="minorHAnsi" w:hAnsiTheme="minorHAnsi"/>
                <w:sz w:val="24"/>
              </w:rPr>
            </w:pPr>
          </w:p>
          <w:p w14:paraId="247E9834" w14:textId="77777777" w:rsidR="008A1C18" w:rsidRDefault="008A1C18">
            <w:pPr>
              <w:rPr>
                <w:rFonts w:asciiTheme="minorHAnsi" w:hAnsiTheme="minorHAnsi"/>
                <w:sz w:val="24"/>
              </w:rPr>
            </w:pPr>
          </w:p>
          <w:p w14:paraId="02295347" w14:textId="6F8AB863" w:rsidR="00DF770C" w:rsidRPr="00DF770C" w:rsidRDefault="00DF770C">
            <w:pPr>
              <w:rPr>
                <w:rFonts w:asciiTheme="minorHAnsi" w:hAnsiTheme="minorHAnsi"/>
              </w:rPr>
            </w:pPr>
            <w:r w:rsidRPr="00DF770C">
              <w:rPr>
                <w:rFonts w:asciiTheme="minorHAnsi" w:hAnsiTheme="minorHAnsi"/>
              </w:rPr>
              <w:t>Pim Bliek</w:t>
            </w:r>
            <w:r w:rsidR="00D00634">
              <w:rPr>
                <w:rFonts w:asciiTheme="minorHAnsi" w:hAnsiTheme="minorHAnsi"/>
              </w:rPr>
              <w:t xml:space="preserve">        Emile </w:t>
            </w:r>
            <w:proofErr w:type="spellStart"/>
            <w:r w:rsidR="00D00634">
              <w:rPr>
                <w:rFonts w:asciiTheme="minorHAnsi" w:hAnsiTheme="minorHAnsi"/>
              </w:rPr>
              <w:t>Karregat</w:t>
            </w:r>
            <w:proofErr w:type="spellEnd"/>
            <w:r w:rsidR="004932B8">
              <w:rPr>
                <w:rFonts w:asciiTheme="minorHAnsi" w:hAnsiTheme="minorHAnsi"/>
              </w:rPr>
              <w:t xml:space="preserve"> </w:t>
            </w:r>
            <w:r w:rsidR="00090C78">
              <w:rPr>
                <w:rFonts w:asciiTheme="minorHAnsi" w:hAnsiTheme="minorHAnsi"/>
              </w:rPr>
              <w:t xml:space="preserve"> </w:t>
            </w:r>
            <w:r w:rsidR="00585E59">
              <w:rPr>
                <w:rFonts w:asciiTheme="minorHAnsi" w:hAnsiTheme="minorHAnsi"/>
              </w:rPr>
              <w:t xml:space="preserve"> </w:t>
            </w:r>
            <w:r w:rsidR="00090C78">
              <w:rPr>
                <w:rFonts w:asciiTheme="minorHAnsi" w:hAnsiTheme="minorHAnsi"/>
              </w:rPr>
              <w:t xml:space="preserve">Nico van </w:t>
            </w:r>
            <w:proofErr w:type="spellStart"/>
            <w:r w:rsidR="00090C78">
              <w:rPr>
                <w:rFonts w:asciiTheme="minorHAnsi" w:hAnsiTheme="minorHAnsi"/>
              </w:rPr>
              <w:t>Straalen</w:t>
            </w:r>
            <w:proofErr w:type="spellEnd"/>
            <w:r w:rsidR="004932B8">
              <w:rPr>
                <w:rFonts w:asciiTheme="minorHAnsi" w:hAnsiTheme="minorHAnsi"/>
              </w:rPr>
              <w:t xml:space="preserve">     Loek Kras</w:t>
            </w:r>
            <w:r w:rsidR="000F6FA9">
              <w:rPr>
                <w:rFonts w:asciiTheme="minorHAnsi" w:hAnsiTheme="minorHAnsi"/>
              </w:rPr>
              <w:t xml:space="preserve">              Iwan Visscher</w:t>
            </w:r>
            <w:r w:rsidR="00585E59">
              <w:rPr>
                <w:rFonts w:asciiTheme="minorHAnsi" w:hAnsiTheme="minorHAnsi"/>
              </w:rPr>
              <w:t xml:space="preserve">    Dirk </w:t>
            </w:r>
            <w:proofErr w:type="spellStart"/>
            <w:r w:rsidR="00585E59">
              <w:rPr>
                <w:rFonts w:asciiTheme="minorHAnsi" w:hAnsiTheme="minorHAnsi"/>
              </w:rPr>
              <w:t>Dijkshoorn</w:t>
            </w:r>
            <w:proofErr w:type="spellEnd"/>
            <w:r w:rsidR="00585E59">
              <w:rPr>
                <w:rFonts w:asciiTheme="minorHAnsi" w:hAnsiTheme="minorHAnsi"/>
              </w:rPr>
              <w:t xml:space="preserve">      Alfred de Jong</w:t>
            </w:r>
          </w:p>
          <w:p w14:paraId="5DE96D39" w14:textId="37D0A554" w:rsidR="00CF7F56" w:rsidRDefault="00A41A93">
            <w:pPr>
              <w:rPr>
                <w:rFonts w:asciiTheme="minorHAnsi" w:hAnsiTheme="minorHAnsi"/>
              </w:rPr>
            </w:pPr>
            <w:r w:rsidRPr="00DF770C">
              <w:rPr>
                <w:rFonts w:asciiTheme="minorHAnsi" w:hAnsiTheme="minorHAnsi"/>
              </w:rPr>
              <w:t xml:space="preserve">Fractie </w:t>
            </w:r>
            <w:proofErr w:type="gramStart"/>
            <w:r w:rsidR="00DC5D6A">
              <w:rPr>
                <w:rFonts w:asciiTheme="minorHAnsi" w:hAnsiTheme="minorHAnsi"/>
              </w:rPr>
              <w:t xml:space="preserve">PvdA  </w:t>
            </w:r>
            <w:r w:rsidR="00D00634">
              <w:rPr>
                <w:rFonts w:asciiTheme="minorHAnsi" w:hAnsiTheme="minorHAnsi"/>
              </w:rPr>
              <w:t>Fractie</w:t>
            </w:r>
            <w:proofErr w:type="gramEnd"/>
            <w:r w:rsidR="00D00634">
              <w:rPr>
                <w:rFonts w:asciiTheme="minorHAnsi" w:hAnsiTheme="minorHAnsi"/>
              </w:rPr>
              <w:t xml:space="preserve"> VVD</w:t>
            </w:r>
            <w:r w:rsidR="00090C78">
              <w:rPr>
                <w:rFonts w:asciiTheme="minorHAnsi" w:hAnsiTheme="minorHAnsi"/>
              </w:rPr>
              <w:t xml:space="preserve">       </w:t>
            </w:r>
            <w:r w:rsidR="00585E59">
              <w:rPr>
                <w:rFonts w:asciiTheme="minorHAnsi" w:hAnsiTheme="minorHAnsi"/>
              </w:rPr>
              <w:t xml:space="preserve"> </w:t>
            </w:r>
            <w:r w:rsidR="00090C78">
              <w:rPr>
                <w:rFonts w:asciiTheme="minorHAnsi" w:hAnsiTheme="minorHAnsi"/>
              </w:rPr>
              <w:t>Fractie GroenLinks</w:t>
            </w:r>
            <w:r w:rsidR="004932B8">
              <w:rPr>
                <w:rFonts w:asciiTheme="minorHAnsi" w:hAnsiTheme="minorHAnsi"/>
              </w:rPr>
              <w:t xml:space="preserve">   Fractie </w:t>
            </w:r>
            <w:proofErr w:type="spellStart"/>
            <w:r w:rsidR="004932B8">
              <w:rPr>
                <w:rFonts w:asciiTheme="minorHAnsi" w:hAnsiTheme="minorHAnsi"/>
              </w:rPr>
              <w:t>LijstKras</w:t>
            </w:r>
            <w:proofErr w:type="spellEnd"/>
            <w:r w:rsidR="000F6FA9">
              <w:rPr>
                <w:rFonts w:asciiTheme="minorHAnsi" w:hAnsiTheme="minorHAnsi"/>
              </w:rPr>
              <w:t xml:space="preserve">   Fractie VD80</w:t>
            </w:r>
            <w:r w:rsidR="00585E59">
              <w:rPr>
                <w:rFonts w:asciiTheme="minorHAnsi" w:hAnsiTheme="minorHAnsi"/>
              </w:rPr>
              <w:t xml:space="preserve">      Zeevangs Belang    Fractie CDA</w:t>
            </w:r>
          </w:p>
          <w:p w14:paraId="066C8744" w14:textId="06CCE826" w:rsidR="00E20402" w:rsidRPr="00DF770C" w:rsidRDefault="00CF7F56">
            <w:pPr>
              <w:rPr>
                <w:rFonts w:asciiTheme="minorHAnsi" w:hAnsiTheme="minorHAnsi"/>
              </w:rPr>
            </w:pPr>
            <w:r>
              <w:rPr>
                <w:rFonts w:asciiTheme="minorHAnsi" w:hAnsiTheme="minorHAnsi"/>
              </w:rPr>
              <w:t xml:space="preserve"> </w:t>
            </w:r>
          </w:p>
        </w:tc>
      </w:tr>
    </w:tbl>
    <w:p w14:paraId="34E24B84" w14:textId="42C1C50C" w:rsidR="00E20402" w:rsidRPr="00DF770C" w:rsidRDefault="00585E59" w:rsidP="00CF7F56">
      <w:pPr>
        <w:pStyle w:val="Plattetekst2"/>
        <w:rPr>
          <w:rFonts w:asciiTheme="minorHAnsi" w:hAnsiTheme="minorHAnsi"/>
        </w:rPr>
      </w:pPr>
      <w:r>
        <w:rPr>
          <w:noProof/>
        </w:rPr>
        <w:drawing>
          <wp:anchor distT="0" distB="0" distL="114300" distR="114300" simplePos="0" relativeHeight="251669504" behindDoc="0" locked="0" layoutInCell="1" allowOverlap="1" wp14:anchorId="27FB8064" wp14:editId="2F4C8C0D">
            <wp:simplePos x="0" y="0"/>
            <wp:positionH relativeFrom="column">
              <wp:posOffset>5516380</wp:posOffset>
            </wp:positionH>
            <wp:positionV relativeFrom="paragraph">
              <wp:posOffset>92075</wp:posOffset>
            </wp:positionV>
            <wp:extent cx="446227" cy="446227"/>
            <wp:effectExtent l="0" t="0" r="0" b="0"/>
            <wp:wrapNone/>
            <wp:docPr id="8" name="Picture 2" descr="Afbeelding met tekst, teken, vectorafbeelding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Afbeelding met tekst, teken, vectorafbeeldingen&#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6227" cy="44622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62543A49" wp14:editId="1F44E6DE">
            <wp:simplePos x="0" y="0"/>
            <wp:positionH relativeFrom="column">
              <wp:posOffset>4498309</wp:posOffset>
            </wp:positionH>
            <wp:positionV relativeFrom="paragraph">
              <wp:posOffset>74316</wp:posOffset>
            </wp:positionV>
            <wp:extent cx="764263" cy="414020"/>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4263" cy="414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6FA9">
        <w:rPr>
          <w:noProof/>
        </w:rPr>
        <w:drawing>
          <wp:anchor distT="0" distB="0" distL="114300" distR="114300" simplePos="0" relativeHeight="251665408" behindDoc="0" locked="0" layoutInCell="1" allowOverlap="1" wp14:anchorId="44A7D203" wp14:editId="58E0D601">
            <wp:simplePos x="0" y="0"/>
            <wp:positionH relativeFrom="column">
              <wp:posOffset>3831184</wp:posOffset>
            </wp:positionH>
            <wp:positionV relativeFrom="paragraph">
              <wp:posOffset>635</wp:posOffset>
            </wp:positionV>
            <wp:extent cx="539646" cy="53829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646" cy="5382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32B8">
        <w:rPr>
          <w:noProof/>
        </w:rPr>
        <w:drawing>
          <wp:anchor distT="0" distB="0" distL="114300" distR="114300" simplePos="0" relativeHeight="251663360" behindDoc="0" locked="0" layoutInCell="1" allowOverlap="1" wp14:anchorId="62E2EEB4" wp14:editId="6560DFD5">
            <wp:simplePos x="0" y="0"/>
            <wp:positionH relativeFrom="column">
              <wp:posOffset>3064802</wp:posOffset>
            </wp:positionH>
            <wp:positionV relativeFrom="paragraph">
              <wp:posOffset>635</wp:posOffset>
            </wp:positionV>
            <wp:extent cx="767182" cy="263348"/>
            <wp:effectExtent l="0" t="0" r="0" b="3810"/>
            <wp:wrapNone/>
            <wp:docPr id="2" name="Picture 4" descr="Afbeelding met tekst, tafelgerei, serviesgoed,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Afbeelding met tekst, tafelgerei, serviesgoed, illustratie&#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7182" cy="2633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32B8">
        <w:rPr>
          <w:noProof/>
        </w:rPr>
        <w:drawing>
          <wp:anchor distT="0" distB="0" distL="114300" distR="114300" simplePos="0" relativeHeight="251661312" behindDoc="0" locked="0" layoutInCell="1" allowOverlap="1" wp14:anchorId="26AB2C33" wp14:editId="1CFD02FF">
            <wp:simplePos x="0" y="0"/>
            <wp:positionH relativeFrom="margin">
              <wp:posOffset>2012221</wp:posOffset>
            </wp:positionH>
            <wp:positionV relativeFrom="paragraph">
              <wp:posOffset>79131</wp:posOffset>
            </wp:positionV>
            <wp:extent cx="885139" cy="99734"/>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885139" cy="99734"/>
                    </a:xfrm>
                    <a:prstGeom prst="rect">
                      <a:avLst/>
                    </a:prstGeom>
                  </pic:spPr>
                </pic:pic>
              </a:graphicData>
            </a:graphic>
          </wp:anchor>
        </w:drawing>
      </w:r>
      <w:r w:rsidR="004932B8">
        <w:rPr>
          <w:noProof/>
        </w:rPr>
        <w:drawing>
          <wp:anchor distT="0" distB="0" distL="114300" distR="114300" simplePos="0" relativeHeight="251659264" behindDoc="0" locked="0" layoutInCell="1" allowOverlap="1" wp14:anchorId="6BD4699B" wp14:editId="232E25ED">
            <wp:simplePos x="0" y="0"/>
            <wp:positionH relativeFrom="margin">
              <wp:posOffset>1370142</wp:posOffset>
            </wp:positionH>
            <wp:positionV relativeFrom="paragraph">
              <wp:posOffset>-635</wp:posOffset>
            </wp:positionV>
            <wp:extent cx="403750" cy="423774"/>
            <wp:effectExtent l="0" t="0" r="0" b="0"/>
            <wp:wrapNone/>
            <wp:docPr id="6" name="Picture 6"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fbeelding met tekst, illustratie&#10;&#10;Automatisch gegenereerde beschrijv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3750" cy="4237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1C18" w:rsidRPr="00DF770C">
        <w:rPr>
          <w:rFonts w:ascii="Calibri" w:hAnsi="Calibri"/>
          <w:noProof/>
          <w:sz w:val="20"/>
          <w:lang w:val="en-US" w:eastAsia="en-US"/>
        </w:rPr>
        <w:drawing>
          <wp:inline distT="0" distB="0" distL="0" distR="0" wp14:anchorId="5D545E95" wp14:editId="0DCE53C7">
            <wp:extent cx="1311639" cy="182071"/>
            <wp:effectExtent l="0" t="0" r="0" b="0"/>
            <wp:docPr id="4" name="Picture 4" descr="../../Huisstijl/PvdA_logo_tiff/PartijvdArbeidKl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uisstijl/PvdA_logo_tiff/PartijvdArbeidKleur.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0021" cy="262357"/>
                    </a:xfrm>
                    <a:prstGeom prst="rect">
                      <a:avLst/>
                    </a:prstGeom>
                    <a:noFill/>
                    <a:ln>
                      <a:noFill/>
                    </a:ln>
                  </pic:spPr>
                </pic:pic>
              </a:graphicData>
            </a:graphic>
          </wp:inline>
        </w:drawing>
      </w:r>
      <w:r w:rsidR="007C574A">
        <w:rPr>
          <w:rFonts w:asciiTheme="minorHAnsi" w:hAnsiTheme="minorHAnsi"/>
        </w:rPr>
        <w:t xml:space="preserve">     </w:t>
      </w:r>
    </w:p>
    <w:sectPr w:rsidR="00E20402" w:rsidRPr="00DF770C">
      <w:headerReference w:type="first" r:id="rId15"/>
      <w:pgSz w:w="11906" w:h="16838" w:code="9"/>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D01E3" w14:textId="77777777" w:rsidR="00CF690A" w:rsidRDefault="00CF690A" w:rsidP="00D411EB">
      <w:r>
        <w:separator/>
      </w:r>
    </w:p>
  </w:endnote>
  <w:endnote w:type="continuationSeparator" w:id="0">
    <w:p w14:paraId="7EAEB5FA" w14:textId="77777777" w:rsidR="00CF690A" w:rsidRDefault="00CF690A" w:rsidP="00D41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5E8C8" w14:textId="77777777" w:rsidR="00CF690A" w:rsidRDefault="00CF690A" w:rsidP="00D411EB">
      <w:r>
        <w:separator/>
      </w:r>
    </w:p>
  </w:footnote>
  <w:footnote w:type="continuationSeparator" w:id="0">
    <w:p w14:paraId="7A8F4599" w14:textId="77777777" w:rsidR="00CF690A" w:rsidRDefault="00CF690A" w:rsidP="00D411EB">
      <w:r>
        <w:continuationSeparator/>
      </w:r>
    </w:p>
  </w:footnote>
  <w:footnote w:id="1">
    <w:p w14:paraId="2845B925" w14:textId="5B75F5BB" w:rsidR="00D411EB" w:rsidRDefault="00D411EB" w:rsidP="00D411EB">
      <w:pPr>
        <w:pStyle w:val="Normaalweb"/>
      </w:pPr>
      <w:r>
        <w:rPr>
          <w:rStyle w:val="Voetnootmarkering"/>
        </w:rPr>
        <w:footnoteRef/>
      </w:r>
      <w:r>
        <w:t xml:space="preserve"> </w:t>
      </w:r>
      <w:r>
        <w:rPr>
          <w:rFonts w:ascii="Calibri" w:hAnsi="Calibri" w:cs="Calibri"/>
          <w:color w:val="070707"/>
          <w:sz w:val="16"/>
          <w:szCs w:val="16"/>
        </w:rPr>
        <w:t xml:space="preserve">Wijziging van de Huisvestingswet 2014, de Woningwet, de Boek 7 van het Burgerlijk Wetboek en Overgangswet nieuw Burgerlijk Wetboek naar </w:t>
      </w:r>
      <w:r>
        <w:rPr>
          <w:rFonts w:ascii="Calibri" w:hAnsi="Calibri" w:cs="Calibri"/>
          <w:color w:val="070707"/>
          <w:sz w:val="16"/>
          <w:szCs w:val="16"/>
          <w:shd w:val="clear" w:color="auto" w:fill="FCFCFC"/>
        </w:rPr>
        <w:t xml:space="preserve">aanleiding </w:t>
      </w:r>
      <w:r>
        <w:rPr>
          <w:rFonts w:ascii="Calibri" w:hAnsi="Calibri" w:cs="Calibri"/>
          <w:color w:val="070707"/>
          <w:sz w:val="16"/>
          <w:szCs w:val="16"/>
        </w:rPr>
        <w:t xml:space="preserve">van de evaluatie van de </w:t>
      </w:r>
      <w:proofErr w:type="spellStart"/>
      <w:r>
        <w:rPr>
          <w:rFonts w:ascii="Calibri" w:hAnsi="Calibri" w:cs="Calibri"/>
          <w:color w:val="070707"/>
          <w:sz w:val="16"/>
          <w:szCs w:val="16"/>
        </w:rPr>
        <w:t>herziene</w:t>
      </w:r>
      <w:proofErr w:type="spellEnd"/>
      <w:r>
        <w:rPr>
          <w:rFonts w:ascii="Calibri" w:hAnsi="Calibri" w:cs="Calibri"/>
          <w:color w:val="070707"/>
          <w:sz w:val="16"/>
          <w:szCs w:val="16"/>
        </w:rPr>
        <w:t xml:space="preserve"> Woningwet en de mogelijkheden voor tijdelijke huurovereenkomsten te verruimen.</w:t>
      </w:r>
    </w:p>
  </w:footnote>
  <w:footnote w:id="2">
    <w:p w14:paraId="13D1E7C4" w14:textId="6F9A9484" w:rsidR="00D411EB" w:rsidRPr="00D411EB" w:rsidRDefault="00D411EB">
      <w:pPr>
        <w:pStyle w:val="Voetnoottekst"/>
        <w:rPr>
          <w:rFonts w:asciiTheme="minorHAnsi" w:hAnsiTheme="minorHAnsi" w:cstheme="minorHAnsi"/>
          <w:sz w:val="16"/>
          <w:szCs w:val="16"/>
        </w:rPr>
      </w:pPr>
      <w:r w:rsidRPr="00D411EB">
        <w:rPr>
          <w:rStyle w:val="Voetnootmarkering"/>
          <w:rFonts w:asciiTheme="minorHAnsi" w:hAnsiTheme="minorHAnsi" w:cstheme="minorHAnsi"/>
          <w:sz w:val="16"/>
          <w:szCs w:val="16"/>
        </w:rPr>
        <w:footnoteRef/>
      </w:r>
      <w:r w:rsidRPr="00D411EB">
        <w:rPr>
          <w:rFonts w:asciiTheme="minorHAnsi" w:hAnsiTheme="minorHAnsi" w:cstheme="minorHAnsi"/>
          <w:sz w:val="16"/>
          <w:szCs w:val="16"/>
        </w:rPr>
        <w:t xml:space="preserve"> Paragraaf 4.1.1 van de Memorie van toelichting van </w:t>
      </w:r>
      <w:r w:rsidR="00CF7F56">
        <w:rPr>
          <w:rFonts w:asciiTheme="minorHAnsi" w:hAnsiTheme="minorHAnsi" w:cstheme="minorHAnsi"/>
          <w:sz w:val="16"/>
          <w:szCs w:val="16"/>
        </w:rPr>
        <w:t>de</w:t>
      </w:r>
      <w:r w:rsidRPr="00D411EB">
        <w:rPr>
          <w:rFonts w:asciiTheme="minorHAnsi" w:hAnsiTheme="minorHAnsi" w:cstheme="minorHAnsi"/>
          <w:sz w:val="16"/>
          <w:szCs w:val="16"/>
        </w:rPr>
        <w:t xml:space="preserve"> wet.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49949" w14:textId="23893FE4" w:rsidR="00090C78" w:rsidRDefault="00090C78" w:rsidP="00090C78">
    <w:pPr>
      <w:pStyle w:val="Koptekst"/>
      <w:jc w:val="center"/>
    </w:pPr>
    <w:r w:rsidRPr="00DF770C">
      <w:rPr>
        <w:rFonts w:ascii="Calibri" w:hAnsi="Calibri"/>
        <w:noProof/>
        <w:lang w:val="en-US" w:eastAsia="en-US"/>
      </w:rPr>
      <w:drawing>
        <wp:inline distT="0" distB="0" distL="0" distR="0" wp14:anchorId="6364D469" wp14:editId="0F7E57F4">
          <wp:extent cx="3239687" cy="449705"/>
          <wp:effectExtent l="0" t="0" r="0" b="0"/>
          <wp:docPr id="1" name="Picture 4" descr="../../Huisstijl/PvdA_logo_tiff/PartijvdArbeidKl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uisstijl/PvdA_logo_tiff/PartijvdArbeidKle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40368" cy="6302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5EAA6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7500596"/>
    <w:multiLevelType w:val="hybridMultilevel"/>
    <w:tmpl w:val="AC6426E4"/>
    <w:lvl w:ilvl="0" w:tplc="193ED1CA">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5AD4338"/>
    <w:multiLevelType w:val="hybridMultilevel"/>
    <w:tmpl w:val="7F5EB224"/>
    <w:lvl w:ilvl="0" w:tplc="5296C8F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6837C7"/>
    <w:multiLevelType w:val="hybridMultilevel"/>
    <w:tmpl w:val="DFAA14BC"/>
    <w:lvl w:ilvl="0" w:tplc="1CC2A48A">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1EB"/>
    <w:rsid w:val="00090C78"/>
    <w:rsid w:val="000A37BA"/>
    <w:rsid w:val="000F6FA9"/>
    <w:rsid w:val="001E1050"/>
    <w:rsid w:val="002C3906"/>
    <w:rsid w:val="00302685"/>
    <w:rsid w:val="003314E8"/>
    <w:rsid w:val="00453046"/>
    <w:rsid w:val="004932B8"/>
    <w:rsid w:val="00585E59"/>
    <w:rsid w:val="00763EA4"/>
    <w:rsid w:val="007C574A"/>
    <w:rsid w:val="008A1C18"/>
    <w:rsid w:val="00A317D0"/>
    <w:rsid w:val="00A41A93"/>
    <w:rsid w:val="00B11D72"/>
    <w:rsid w:val="00B21548"/>
    <w:rsid w:val="00C5693D"/>
    <w:rsid w:val="00CF690A"/>
    <w:rsid w:val="00CF7F56"/>
    <w:rsid w:val="00D00634"/>
    <w:rsid w:val="00D411EB"/>
    <w:rsid w:val="00DC5D6A"/>
    <w:rsid w:val="00DF770C"/>
    <w:rsid w:val="00E20402"/>
    <w:rsid w:val="00F20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D0FE1"/>
  <w15:chartTrackingRefBased/>
  <w15:docId w15:val="{AACCFC18-793A-6941-B5AA-13D0C5990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67" w:unhideWhenUsed="1"/>
    <w:lsdException w:name="No Spacing" w:semiHidden="1" w:uiPriority="1" w:unhideWhenUsed="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nl-NL" w:eastAsia="nl-NL"/>
    </w:rPr>
  </w:style>
  <w:style w:type="paragraph" w:styleId="Kop1">
    <w:name w:val="heading 1"/>
    <w:basedOn w:val="Standaard"/>
    <w:next w:val="Standaard"/>
    <w:qFormat/>
    <w:pPr>
      <w:keepNext/>
      <w:outlineLvl w:val="0"/>
    </w:pPr>
    <w:rPr>
      <w:sz w:val="22"/>
    </w:rPr>
  </w:style>
  <w:style w:type="paragraph" w:styleId="Kop5">
    <w:name w:val="heading 5"/>
    <w:basedOn w:val="Standaard"/>
    <w:next w:val="Standaard"/>
    <w:qFormat/>
    <w:pPr>
      <w:keepNext/>
      <w:outlineLvl w:val="4"/>
    </w:pPr>
    <w:rPr>
      <w:sz w:val="24"/>
    </w:rPr>
  </w:style>
  <w:style w:type="paragraph" w:styleId="Kop6">
    <w:name w:val="heading 6"/>
    <w:basedOn w:val="Standaard"/>
    <w:next w:val="Standaard"/>
    <w:qFormat/>
    <w:pPr>
      <w:keepNext/>
      <w:jc w:val="center"/>
      <w:outlineLvl w:val="5"/>
    </w:pPr>
    <w:rPr>
      <w:b/>
      <w:color w:val="0000FF"/>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22"/>
    </w:rPr>
  </w:style>
  <w:style w:type="paragraph" w:styleId="Plattetekst2">
    <w:name w:val="Body Text 2"/>
    <w:basedOn w:val="Standaard"/>
    <w:rPr>
      <w:i/>
      <w:color w:val="0000FF"/>
      <w:sz w:val="22"/>
    </w:rPr>
  </w:style>
  <w:style w:type="paragraph" w:styleId="Lijstalinea">
    <w:name w:val="List Paragraph"/>
    <w:basedOn w:val="Standaard"/>
    <w:uiPriority w:val="72"/>
    <w:unhideWhenUsed/>
    <w:rsid w:val="00D411EB"/>
    <w:pPr>
      <w:ind w:left="720"/>
      <w:contextualSpacing/>
    </w:pPr>
  </w:style>
  <w:style w:type="paragraph" w:styleId="Normaalweb">
    <w:name w:val="Normal (Web)"/>
    <w:basedOn w:val="Standaard"/>
    <w:uiPriority w:val="99"/>
    <w:unhideWhenUsed/>
    <w:rsid w:val="00D411EB"/>
    <w:pPr>
      <w:spacing w:before="100" w:beforeAutospacing="1" w:after="100" w:afterAutospacing="1"/>
    </w:pPr>
    <w:rPr>
      <w:sz w:val="24"/>
      <w:szCs w:val="24"/>
    </w:rPr>
  </w:style>
  <w:style w:type="paragraph" w:styleId="Koptekst">
    <w:name w:val="header"/>
    <w:basedOn w:val="Standaard"/>
    <w:link w:val="KoptekstChar"/>
    <w:rsid w:val="00D411EB"/>
    <w:pPr>
      <w:tabs>
        <w:tab w:val="center" w:pos="4536"/>
        <w:tab w:val="right" w:pos="9072"/>
      </w:tabs>
    </w:pPr>
  </w:style>
  <w:style w:type="character" w:customStyle="1" w:styleId="KoptekstChar">
    <w:name w:val="Koptekst Char"/>
    <w:basedOn w:val="Standaardalinea-lettertype"/>
    <w:link w:val="Koptekst"/>
    <w:rsid w:val="00D411EB"/>
    <w:rPr>
      <w:lang w:val="nl-NL" w:eastAsia="nl-NL"/>
    </w:rPr>
  </w:style>
  <w:style w:type="paragraph" w:styleId="Voettekst">
    <w:name w:val="footer"/>
    <w:basedOn w:val="Standaard"/>
    <w:link w:val="VoettekstChar"/>
    <w:uiPriority w:val="99"/>
    <w:rsid w:val="00D411EB"/>
    <w:pPr>
      <w:tabs>
        <w:tab w:val="center" w:pos="4536"/>
        <w:tab w:val="right" w:pos="9072"/>
      </w:tabs>
    </w:pPr>
  </w:style>
  <w:style w:type="character" w:customStyle="1" w:styleId="VoettekstChar">
    <w:name w:val="Voettekst Char"/>
    <w:basedOn w:val="Standaardalinea-lettertype"/>
    <w:link w:val="Voettekst"/>
    <w:uiPriority w:val="99"/>
    <w:rsid w:val="00D411EB"/>
    <w:rPr>
      <w:lang w:val="nl-NL" w:eastAsia="nl-NL"/>
    </w:rPr>
  </w:style>
  <w:style w:type="paragraph" w:styleId="Geenafstand">
    <w:name w:val="No Spacing"/>
    <w:uiPriority w:val="1"/>
    <w:qFormat/>
    <w:rsid w:val="00D411EB"/>
    <w:rPr>
      <w:rFonts w:asciiTheme="minorHAnsi" w:eastAsiaTheme="minorEastAsia" w:hAnsiTheme="minorHAnsi" w:cstheme="minorBidi"/>
      <w:sz w:val="22"/>
      <w:szCs w:val="22"/>
      <w:lang w:eastAsia="zh-CN"/>
    </w:rPr>
  </w:style>
  <w:style w:type="paragraph" w:styleId="Voetnoottekst">
    <w:name w:val="footnote text"/>
    <w:basedOn w:val="Standaard"/>
    <w:link w:val="VoetnoottekstChar"/>
    <w:rsid w:val="00D411EB"/>
  </w:style>
  <w:style w:type="character" w:customStyle="1" w:styleId="VoetnoottekstChar">
    <w:name w:val="Voetnoottekst Char"/>
    <w:basedOn w:val="Standaardalinea-lettertype"/>
    <w:link w:val="Voetnoottekst"/>
    <w:rsid w:val="00D411EB"/>
    <w:rPr>
      <w:lang w:val="nl-NL" w:eastAsia="nl-NL"/>
    </w:rPr>
  </w:style>
  <w:style w:type="character" w:styleId="Voetnootmarkering">
    <w:name w:val="footnote reference"/>
    <w:basedOn w:val="Standaardalinea-lettertype"/>
    <w:rsid w:val="00D411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782998">
      <w:bodyDiv w:val="1"/>
      <w:marLeft w:val="0"/>
      <w:marRight w:val="0"/>
      <w:marTop w:val="0"/>
      <w:marBottom w:val="0"/>
      <w:divBdr>
        <w:top w:val="none" w:sz="0" w:space="0" w:color="auto"/>
        <w:left w:val="none" w:sz="0" w:space="0" w:color="auto"/>
        <w:bottom w:val="none" w:sz="0" w:space="0" w:color="auto"/>
        <w:right w:val="none" w:sz="0" w:space="0" w:color="auto"/>
      </w:divBdr>
      <w:divsChild>
        <w:div w:id="1566145613">
          <w:marLeft w:val="0"/>
          <w:marRight w:val="0"/>
          <w:marTop w:val="0"/>
          <w:marBottom w:val="0"/>
          <w:divBdr>
            <w:top w:val="none" w:sz="0" w:space="0" w:color="auto"/>
            <w:left w:val="none" w:sz="0" w:space="0" w:color="auto"/>
            <w:bottom w:val="none" w:sz="0" w:space="0" w:color="auto"/>
            <w:right w:val="none" w:sz="0" w:space="0" w:color="auto"/>
          </w:divBdr>
          <w:divsChild>
            <w:div w:id="2005357189">
              <w:marLeft w:val="0"/>
              <w:marRight w:val="0"/>
              <w:marTop w:val="0"/>
              <w:marBottom w:val="0"/>
              <w:divBdr>
                <w:top w:val="none" w:sz="0" w:space="0" w:color="auto"/>
                <w:left w:val="none" w:sz="0" w:space="0" w:color="auto"/>
                <w:bottom w:val="none" w:sz="0" w:space="0" w:color="auto"/>
                <w:right w:val="none" w:sz="0" w:space="0" w:color="auto"/>
              </w:divBdr>
              <w:divsChild>
                <w:div w:id="66074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853007">
      <w:bodyDiv w:val="1"/>
      <w:marLeft w:val="0"/>
      <w:marRight w:val="0"/>
      <w:marTop w:val="0"/>
      <w:marBottom w:val="0"/>
      <w:divBdr>
        <w:top w:val="none" w:sz="0" w:space="0" w:color="auto"/>
        <w:left w:val="none" w:sz="0" w:space="0" w:color="auto"/>
        <w:bottom w:val="none" w:sz="0" w:space="0" w:color="auto"/>
        <w:right w:val="none" w:sz="0" w:space="0" w:color="auto"/>
      </w:divBdr>
      <w:divsChild>
        <w:div w:id="342392663">
          <w:marLeft w:val="0"/>
          <w:marRight w:val="0"/>
          <w:marTop w:val="0"/>
          <w:marBottom w:val="0"/>
          <w:divBdr>
            <w:top w:val="none" w:sz="0" w:space="0" w:color="auto"/>
            <w:left w:val="none" w:sz="0" w:space="0" w:color="auto"/>
            <w:bottom w:val="none" w:sz="0" w:space="0" w:color="auto"/>
            <w:right w:val="none" w:sz="0" w:space="0" w:color="auto"/>
          </w:divBdr>
          <w:divsChild>
            <w:div w:id="2025013987">
              <w:marLeft w:val="0"/>
              <w:marRight w:val="0"/>
              <w:marTop w:val="0"/>
              <w:marBottom w:val="0"/>
              <w:divBdr>
                <w:top w:val="none" w:sz="0" w:space="0" w:color="auto"/>
                <w:left w:val="none" w:sz="0" w:space="0" w:color="auto"/>
                <w:bottom w:val="none" w:sz="0" w:space="0" w:color="auto"/>
                <w:right w:val="none" w:sz="0" w:space="0" w:color="auto"/>
              </w:divBdr>
              <w:divsChild>
                <w:div w:id="4016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482389">
      <w:bodyDiv w:val="1"/>
      <w:marLeft w:val="0"/>
      <w:marRight w:val="0"/>
      <w:marTop w:val="0"/>
      <w:marBottom w:val="0"/>
      <w:divBdr>
        <w:top w:val="none" w:sz="0" w:space="0" w:color="auto"/>
        <w:left w:val="none" w:sz="0" w:space="0" w:color="auto"/>
        <w:bottom w:val="none" w:sz="0" w:space="0" w:color="auto"/>
        <w:right w:val="none" w:sz="0" w:space="0" w:color="auto"/>
      </w:divBdr>
      <w:divsChild>
        <w:div w:id="1417939140">
          <w:marLeft w:val="0"/>
          <w:marRight w:val="0"/>
          <w:marTop w:val="0"/>
          <w:marBottom w:val="0"/>
          <w:divBdr>
            <w:top w:val="none" w:sz="0" w:space="0" w:color="auto"/>
            <w:left w:val="none" w:sz="0" w:space="0" w:color="auto"/>
            <w:bottom w:val="none" w:sz="0" w:space="0" w:color="auto"/>
            <w:right w:val="none" w:sz="0" w:space="0" w:color="auto"/>
          </w:divBdr>
          <w:divsChild>
            <w:div w:id="303462487">
              <w:marLeft w:val="0"/>
              <w:marRight w:val="0"/>
              <w:marTop w:val="0"/>
              <w:marBottom w:val="0"/>
              <w:divBdr>
                <w:top w:val="none" w:sz="0" w:space="0" w:color="auto"/>
                <w:left w:val="none" w:sz="0" w:space="0" w:color="auto"/>
                <w:bottom w:val="none" w:sz="0" w:space="0" w:color="auto"/>
                <w:right w:val="none" w:sz="0" w:space="0" w:color="auto"/>
              </w:divBdr>
              <w:divsChild>
                <w:div w:id="19435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252203">
      <w:bodyDiv w:val="1"/>
      <w:marLeft w:val="0"/>
      <w:marRight w:val="0"/>
      <w:marTop w:val="0"/>
      <w:marBottom w:val="0"/>
      <w:divBdr>
        <w:top w:val="none" w:sz="0" w:space="0" w:color="auto"/>
        <w:left w:val="none" w:sz="0" w:space="0" w:color="auto"/>
        <w:bottom w:val="none" w:sz="0" w:space="0" w:color="auto"/>
        <w:right w:val="none" w:sz="0" w:space="0" w:color="auto"/>
      </w:divBdr>
      <w:divsChild>
        <w:div w:id="1574969215">
          <w:marLeft w:val="0"/>
          <w:marRight w:val="0"/>
          <w:marTop w:val="0"/>
          <w:marBottom w:val="0"/>
          <w:divBdr>
            <w:top w:val="none" w:sz="0" w:space="0" w:color="auto"/>
            <w:left w:val="none" w:sz="0" w:space="0" w:color="auto"/>
            <w:bottom w:val="none" w:sz="0" w:space="0" w:color="auto"/>
            <w:right w:val="none" w:sz="0" w:space="0" w:color="auto"/>
          </w:divBdr>
          <w:divsChild>
            <w:div w:id="1030255073">
              <w:marLeft w:val="0"/>
              <w:marRight w:val="0"/>
              <w:marTop w:val="0"/>
              <w:marBottom w:val="0"/>
              <w:divBdr>
                <w:top w:val="none" w:sz="0" w:space="0" w:color="auto"/>
                <w:left w:val="none" w:sz="0" w:space="0" w:color="auto"/>
                <w:bottom w:val="none" w:sz="0" w:space="0" w:color="auto"/>
                <w:right w:val="none" w:sz="0" w:space="0" w:color="auto"/>
              </w:divBdr>
              <w:divsChild>
                <w:div w:id="49469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029179">
      <w:bodyDiv w:val="1"/>
      <w:marLeft w:val="0"/>
      <w:marRight w:val="0"/>
      <w:marTop w:val="0"/>
      <w:marBottom w:val="0"/>
      <w:divBdr>
        <w:top w:val="none" w:sz="0" w:space="0" w:color="auto"/>
        <w:left w:val="none" w:sz="0" w:space="0" w:color="auto"/>
        <w:bottom w:val="none" w:sz="0" w:space="0" w:color="auto"/>
        <w:right w:val="none" w:sz="0" w:space="0" w:color="auto"/>
      </w:divBdr>
      <w:divsChild>
        <w:div w:id="288585459">
          <w:marLeft w:val="0"/>
          <w:marRight w:val="0"/>
          <w:marTop w:val="0"/>
          <w:marBottom w:val="0"/>
          <w:divBdr>
            <w:top w:val="none" w:sz="0" w:space="0" w:color="auto"/>
            <w:left w:val="none" w:sz="0" w:space="0" w:color="auto"/>
            <w:bottom w:val="none" w:sz="0" w:space="0" w:color="auto"/>
            <w:right w:val="none" w:sz="0" w:space="0" w:color="auto"/>
          </w:divBdr>
          <w:divsChild>
            <w:div w:id="1447846509">
              <w:marLeft w:val="0"/>
              <w:marRight w:val="0"/>
              <w:marTop w:val="0"/>
              <w:marBottom w:val="0"/>
              <w:divBdr>
                <w:top w:val="none" w:sz="0" w:space="0" w:color="auto"/>
                <w:left w:val="none" w:sz="0" w:space="0" w:color="auto"/>
                <w:bottom w:val="none" w:sz="0" w:space="0" w:color="auto"/>
                <w:right w:val="none" w:sz="0" w:space="0" w:color="auto"/>
              </w:divBdr>
              <w:divsChild>
                <w:div w:id="12065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im/Nextcloud/PvdA%20Edam-Volendam/Gemeenteraad/Templates/MOTIE%20Pv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MOTIE PvdA.dotx</Template>
  <TotalTime>64</TotalTime>
  <Pages>1</Pages>
  <Words>419</Words>
  <Characters>2307</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MOTIE</vt:lpstr>
      <vt:lpstr>MOTIE</vt:lpstr>
    </vt:vector>
  </TitlesOfParts>
  <Company> </Company>
  <LinksUpToDate>false</LinksUpToDate>
  <CharactersWithSpaces>2721</CharactersWithSpaces>
  <SharedDoc>false</SharedDoc>
  <HLinks>
    <vt:vector size="6" baseType="variant">
      <vt:variant>
        <vt:i4>4063284</vt:i4>
      </vt:variant>
      <vt:variant>
        <vt:i4>3526</vt:i4>
      </vt:variant>
      <vt:variant>
        <vt:i4>1025</vt:i4>
      </vt:variant>
      <vt:variant>
        <vt:i4>1</vt:i4>
      </vt:variant>
      <vt:variant>
        <vt:lpwstr>pvda_rood-blauw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MOTIE</dc:title>
  <dc:subject/>
  <dc:creator>Microsoft Office User</dc:creator>
  <cp:keywords/>
  <dc:description/>
  <cp:lastModifiedBy>Pim Bliek</cp:lastModifiedBy>
  <cp:revision>9</cp:revision>
  <dcterms:created xsi:type="dcterms:W3CDTF">2021-11-03T11:04:00Z</dcterms:created>
  <dcterms:modified xsi:type="dcterms:W3CDTF">2021-11-03T15:35:00Z</dcterms:modified>
</cp:coreProperties>
</file>