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rPr>
      </w:pPr>
      <w:r w:rsidDel="00000000" w:rsidR="00000000" w:rsidRPr="00000000">
        <w:rPr>
          <w:b w:val="1"/>
          <w:sz w:val="30"/>
          <w:szCs w:val="30"/>
          <w:rtl w:val="0"/>
        </w:rPr>
        <w:t xml:space="preserve">CONCEPT Motie (ex. art. 29 RvO)</w:t>
      </w:r>
      <w:r w:rsidDel="00000000" w:rsidR="00000000" w:rsidRPr="00000000">
        <w:rPr>
          <w:b w:val="1"/>
          <w:rtl w:val="0"/>
        </w:rPr>
        <w:br w:type="textWrapping"/>
        <w:t xml:space="preserve">Onderwerp: </w:t>
        <w:tab/>
        <w:t xml:space="preserve">Luiden van kerkklokken - Balans tussen overlast en traditie</w:t>
      </w:r>
    </w:p>
    <w:p w:rsidR="00000000" w:rsidDel="00000000" w:rsidP="00000000" w:rsidRDefault="00000000" w:rsidRPr="00000000" w14:paraId="00000001">
      <w:pPr>
        <w:rPr>
          <w:b w:val="1"/>
        </w:rPr>
      </w:pPr>
      <w:r w:rsidDel="00000000" w:rsidR="00000000" w:rsidRPr="00000000">
        <w:rPr>
          <w:b w:val="1"/>
          <w:rtl w:val="0"/>
        </w:rPr>
        <w:t xml:space="preserve">Datum:</w:t>
        <w:tab/>
        <w:t xml:space="preserve">31 januari 2018</w:t>
        <w:br w:type="textWrapping"/>
        <w:t xml:space="preserve">Agendapunt:</w:t>
        <w:tab/>
        <w:t xml:space="preserve">n.v.t.</w:t>
        <w:br w:type="textWrapping"/>
      </w:r>
    </w:p>
    <w:p w:rsidR="00000000" w:rsidDel="00000000" w:rsidP="00000000" w:rsidRDefault="00000000" w:rsidRPr="00000000" w14:paraId="00000002">
      <w:pPr>
        <w:rPr>
          <w:b w:val="1"/>
        </w:rPr>
      </w:pPr>
      <w:r w:rsidDel="00000000" w:rsidR="00000000" w:rsidRPr="00000000">
        <w:rPr>
          <w:b w:val="1"/>
          <w:rtl w:val="0"/>
        </w:rPr>
        <w:t xml:space="preserve">Toelichting</w:t>
      </w:r>
    </w:p>
    <w:p w:rsidR="00000000" w:rsidDel="00000000" w:rsidP="00000000" w:rsidRDefault="00000000" w:rsidRPr="00000000" w14:paraId="00000003">
      <w:pPr>
        <w:rPr/>
      </w:pPr>
      <w:r w:rsidDel="00000000" w:rsidR="00000000" w:rsidRPr="00000000">
        <w:rPr>
          <w:rtl w:val="0"/>
        </w:rPr>
        <w:t xml:space="preserve">Op verschillende gelegenheden luiden de de kerkklokken in verschillende kernen. Redenen om de klokken te luiden zijn, o.a.: a) het aanduiden van de tijd om het halve uur, b) het aankondigen van een kerkdienst, c) uitvaartplechtigheden. In de moderne tijd is het niet meer noodzakelijk om elk half uur de tijd aan te geven. Alle inwoners en toeristen beschikken namelijk over een horloge of een telefoon, waarop zij de tijd kunnen aflezen. Desalniettemin kan het luiden van de klokken worden gezien als een waardevolle traditie, die zeker (deels) behouden dient te blijven.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Het luiden van de klokken heeft echter ook een keerzijde. Voor een deel van de mensen is het luiden van de klokken juist een irritatie. Het is daarom belangrijk om een middenweg te vinden tussen ‘stilte’ en het luiden van klokken. De grootste irritatie is op momenten dat mensen slapen en/of graag willen uitslapen. Dit voorstel beoogd daarom het luiden van de klokken te beperken tot momenten dat het overgrote deel van de bewoners wakker is.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Voorbeeld</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Westkapelle luiden de klokken van de Moriakerk één uur voor de kerkdienst (8:20) en vlak voor het begin van de kerkdienst (9:20). In deze motie heeft de kerk de gelegenheid om de haar klokken te luiden voorafgaand aan de kerkdienst. De traditie kan blijven voortbestaan én andere inwoners die graag uitslapen op zondag zullen door het luiden van de klokken niet worden gestoord. </w:t>
      </w:r>
    </w:p>
    <w:p w:rsidR="00000000" w:rsidDel="00000000" w:rsidP="00000000" w:rsidRDefault="00000000" w:rsidRPr="00000000" w14:paraId="00000009">
      <w:pPr>
        <w:rPr/>
      </w:pPr>
      <w:r w:rsidDel="00000000" w:rsidR="00000000" w:rsidRPr="00000000">
        <w:rPr>
          <w:rtl w:val="0"/>
        </w:rPr>
        <w:t xml:space="preserve">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 gemeenteraad in vergadering bijeen; </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Constaterende dat; </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Het luiden van kerkklokken een waardevolle Nederlandse traditie is, voorafgaand aan de wekelijkse zondagse kerkdienst.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De klokken tevens een functie hadden bij uitvaartdiensten.</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Overlast door kerkklokken negatieve gevolgen kan hebben voor het woongenot, maar ook kan leiden tot stress, hoofdpijn, migraine, vermoeidheid en concentratieverlies.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In artikel 10 van de WOM heeft de wetgever bepaald dat de gemeenteraad ter bescherming regels kan stellen ter zake duur en geluidsniveau van klokgelui.</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Is van mening dat; </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De traditie van het klokkenluiden in ieder geval behouden moet blijven; </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Tevens moet worden gekeken of overlast van het luiden van deze klokken kan worden beperkt door beperking van de duur, het geluidsniveau en de frequentie van het luiden. </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Hierbij een evenwicht moet worden gezocht tussen de (christelijke) traditie, de gezondheid en het woongenot van omwonenden.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Roept het college op om;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Met een regel te komen, waarbij uitgangspunt is dat alleen luiden tussen 9.00 uur en 23.00 uur is toegestaan. </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Met omwonenden en stad- en dorpsraden in overleg te gaan om te kijken voor welke kernen deze regel zou moeten gaan gelden.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En gaat over tot de orde van de dag, </w:t>
        <w:br w:type="textWrapping"/>
        <w:br w:type="textWrapping"/>
        <w:t xml:space="preserve">Is ondertekend:</w:t>
      </w:r>
    </w:p>
    <w:p w:rsidR="00000000" w:rsidDel="00000000" w:rsidP="00000000" w:rsidRDefault="00000000" w:rsidRPr="00000000" w14:paraId="0000001D">
      <w:pPr>
        <w:rPr/>
      </w:pPr>
      <w:r w:rsidDel="00000000" w:rsidR="00000000" w:rsidRPr="00000000">
        <w:rPr>
          <w:rtl w:val="0"/>
        </w:rPr>
        <w:t xml:space="preserve">Tom Lievense</w:t>
      </w:r>
    </w:p>
    <w:p w:rsidR="00000000" w:rsidDel="00000000" w:rsidP="00000000" w:rsidRDefault="00000000" w:rsidRPr="00000000" w14:paraId="0000001E">
      <w:pPr>
        <w:rPr/>
      </w:pPr>
      <w:r w:rsidDel="00000000" w:rsidR="00000000" w:rsidRPr="00000000">
        <w:rPr>
          <w:rtl w:val="0"/>
        </w:rPr>
        <w:t xml:space="preserve">Etc. </w:t>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