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B2A42" w:rsidRDefault="006B2A42">
      <w:r>
        <w:rPr>
          <w:noProof/>
        </w:rPr>
        <w:drawing>
          <wp:anchor distT="0" distB="0" distL="114300" distR="114300" simplePos="0" relativeHeight="251658240" behindDoc="0" locked="0" layoutInCell="1" allowOverlap="1" wp14:anchorId="51980F45">
            <wp:simplePos x="0" y="0"/>
            <wp:positionH relativeFrom="column">
              <wp:posOffset>4529455</wp:posOffset>
            </wp:positionH>
            <wp:positionV relativeFrom="paragraph">
              <wp:posOffset>224790</wp:posOffset>
            </wp:positionV>
            <wp:extent cx="839470" cy="1009015"/>
            <wp:effectExtent l="0" t="0" r="0" b="635"/>
            <wp:wrapNone/>
            <wp:docPr id="2" name="image01.png"/>
            <wp:cNvGraphicFramePr/>
            <a:graphic xmlns:a="http://schemas.openxmlformats.org/drawingml/2006/main">
              <a:graphicData uri="http://schemas.openxmlformats.org/drawingml/2006/picture">
                <pic:pic xmlns:pic="http://schemas.openxmlformats.org/drawingml/2006/picture">
                  <pic:nvPicPr>
                    <pic:cNvPr id="2" name="image01.png"/>
                    <pic:cNvPicPr/>
                  </pic:nvPicPr>
                  <pic:blipFill>
                    <a:blip r:embed="rId7">
                      <a:extLst>
                        <a:ext uri="{28A0092B-C50C-407E-A947-70E740481C1C}">
                          <a14:useLocalDpi xmlns:a14="http://schemas.microsoft.com/office/drawing/2010/main" val="0"/>
                        </a:ext>
                      </a:extLst>
                    </a:blip>
                    <a:srcRect/>
                    <a:stretch>
                      <a:fillRect/>
                    </a:stretch>
                  </pic:blipFill>
                  <pic:spPr>
                    <a:xfrm>
                      <a:off x="0" y="0"/>
                      <a:ext cx="839470" cy="1009015"/>
                    </a:xfrm>
                    <a:prstGeom prst="rect">
                      <a:avLst/>
                    </a:prstGeom>
                    <a:ln/>
                  </pic:spPr>
                </pic:pic>
              </a:graphicData>
            </a:graphic>
          </wp:anchor>
        </w:drawing>
      </w:r>
    </w:p>
    <w:p w:rsidR="006B2A42" w:rsidRDefault="006B2A42">
      <w:r>
        <w:rPr>
          <w:noProof/>
        </w:rPr>
        <w:drawing>
          <wp:inline distT="0" distB="0" distL="0" distR="0" wp14:anchorId="4276D14A" wp14:editId="6347D195">
            <wp:extent cx="990600" cy="914400"/>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914400"/>
                    </a:xfrm>
                    <a:prstGeom prst="rect">
                      <a:avLst/>
                    </a:prstGeom>
                    <a:noFill/>
                    <a:ln>
                      <a:noFill/>
                    </a:ln>
                  </pic:spPr>
                </pic:pic>
              </a:graphicData>
            </a:graphic>
          </wp:inline>
        </w:drawing>
      </w:r>
    </w:p>
    <w:tbl>
      <w:tblPr>
        <w:tblStyle w:val="TableNormal"/>
        <w:tblW w:w="4961" w:type="dxa"/>
        <w:tblInd w:w="3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126"/>
        <w:gridCol w:w="2835"/>
      </w:tblGrid>
      <w:tr w:rsidR="00E6093D" w:rsidRPr="006B2A42">
        <w:tblPrEx>
          <w:tblCellMar>
            <w:top w:w="0" w:type="dxa"/>
            <w:left w:w="0" w:type="dxa"/>
            <w:bottom w:w="0" w:type="dxa"/>
            <w:right w:w="0" w:type="dxa"/>
          </w:tblCellMar>
        </w:tblPrEx>
        <w:trPr>
          <w:trHeight w:val="24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93D" w:rsidRPr="006B2A42" w:rsidRDefault="00800C12">
            <w:pPr>
              <w:spacing w:before="2" w:after="2" w:line="240" w:lineRule="auto"/>
              <w:rPr>
                <w:rFonts w:ascii="Arial" w:hAnsi="Arial" w:cs="Arial"/>
                <w:sz w:val="18"/>
              </w:rPr>
            </w:pPr>
            <w:r w:rsidRPr="006B2A42">
              <w:rPr>
                <w:rFonts w:ascii="Arial" w:hAnsi="Arial" w:cs="Arial"/>
                <w:i/>
                <w:iCs/>
                <w:sz w:val="18"/>
              </w:rPr>
              <w:t>Raadsvoorstel: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93D" w:rsidRPr="006B2A42" w:rsidRDefault="00800C12">
            <w:pPr>
              <w:spacing w:before="2" w:after="2" w:line="240" w:lineRule="auto"/>
              <w:rPr>
                <w:rFonts w:ascii="Arial" w:hAnsi="Arial" w:cs="Arial"/>
                <w:sz w:val="18"/>
              </w:rPr>
            </w:pPr>
            <w:proofErr w:type="spellStart"/>
            <w:r w:rsidRPr="006B2A42">
              <w:rPr>
                <w:rFonts w:ascii="Arial" w:hAnsi="Arial" w:cs="Arial"/>
                <w:i/>
                <w:iCs/>
                <w:sz w:val="18"/>
                <w:lang w:val="en-US"/>
              </w:rPr>
              <w:t>Programmabegroting</w:t>
            </w:r>
            <w:proofErr w:type="spellEnd"/>
            <w:r w:rsidRPr="006B2A42">
              <w:rPr>
                <w:rFonts w:ascii="Arial" w:hAnsi="Arial" w:cs="Arial"/>
                <w:i/>
                <w:iCs/>
                <w:sz w:val="18"/>
                <w:lang w:val="en-US"/>
              </w:rPr>
              <w:t xml:space="preserve"> 2019</w:t>
            </w:r>
          </w:p>
        </w:tc>
      </w:tr>
      <w:tr w:rsidR="00E6093D" w:rsidRPr="006B2A42">
        <w:tblPrEx>
          <w:tblCellMar>
            <w:top w:w="0" w:type="dxa"/>
            <w:left w:w="0" w:type="dxa"/>
            <w:bottom w:w="0" w:type="dxa"/>
            <w:right w:w="0" w:type="dxa"/>
          </w:tblCellMar>
        </w:tblPrEx>
        <w:trPr>
          <w:trHeight w:val="240"/>
        </w:trPr>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93D" w:rsidRPr="006B2A42" w:rsidRDefault="00800C12">
            <w:pPr>
              <w:spacing w:before="2" w:after="2" w:line="240" w:lineRule="auto"/>
              <w:rPr>
                <w:rFonts w:ascii="Arial" w:hAnsi="Arial" w:cs="Arial"/>
                <w:sz w:val="18"/>
              </w:rPr>
            </w:pPr>
            <w:r w:rsidRPr="006B2A42">
              <w:rPr>
                <w:rFonts w:ascii="Arial" w:hAnsi="Arial" w:cs="Arial"/>
                <w:i/>
                <w:iCs/>
                <w:sz w:val="18"/>
              </w:rPr>
              <w:t>Raadsvergadering: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093D" w:rsidRPr="006B2A42" w:rsidRDefault="00800C12">
            <w:pPr>
              <w:spacing w:before="2" w:after="2" w:line="240" w:lineRule="auto"/>
              <w:rPr>
                <w:rFonts w:ascii="Arial" w:hAnsi="Arial" w:cs="Arial"/>
                <w:sz w:val="18"/>
              </w:rPr>
            </w:pPr>
            <w:r w:rsidRPr="006B2A42">
              <w:rPr>
                <w:rFonts w:ascii="Arial" w:hAnsi="Arial" w:cs="Arial"/>
                <w:i/>
                <w:iCs/>
                <w:sz w:val="18"/>
                <w:lang w:val="en-US"/>
              </w:rPr>
              <w:t xml:space="preserve">8 </w:t>
            </w:r>
            <w:proofErr w:type="spellStart"/>
            <w:r w:rsidRPr="006B2A42">
              <w:rPr>
                <w:rFonts w:ascii="Arial" w:hAnsi="Arial" w:cs="Arial"/>
                <w:i/>
                <w:iCs/>
                <w:sz w:val="18"/>
                <w:lang w:val="en-US"/>
              </w:rPr>
              <w:t>november</w:t>
            </w:r>
            <w:proofErr w:type="spellEnd"/>
            <w:r w:rsidRPr="006B2A42">
              <w:rPr>
                <w:rFonts w:ascii="Arial" w:hAnsi="Arial" w:cs="Arial"/>
                <w:i/>
                <w:iCs/>
                <w:sz w:val="18"/>
                <w:lang w:val="en-US"/>
              </w:rPr>
              <w:t xml:space="preserve"> 2018</w:t>
            </w:r>
          </w:p>
        </w:tc>
      </w:tr>
    </w:tbl>
    <w:p w:rsidR="00E6093D" w:rsidRPr="006B2A42" w:rsidRDefault="00E6093D" w:rsidP="006B2A42">
      <w:pPr>
        <w:pStyle w:val="Hoofdteks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rPr>
          <w:rFonts w:ascii="Arial" w:hAnsi="Arial" w:cs="Arial"/>
        </w:rPr>
      </w:pPr>
    </w:p>
    <w:p w:rsidR="00E6093D" w:rsidRPr="006B2A42" w:rsidRDefault="00800C12">
      <w:pPr>
        <w:pStyle w:val="Kop1"/>
        <w:rPr>
          <w:rFonts w:ascii="Arial" w:hAnsi="Arial" w:cs="Arial"/>
          <w:sz w:val="22"/>
          <w:szCs w:val="22"/>
        </w:rPr>
      </w:pPr>
      <w:r w:rsidRPr="006B2A42">
        <w:rPr>
          <w:rFonts w:ascii="Arial" w:hAnsi="Arial" w:cs="Arial"/>
          <w:sz w:val="22"/>
          <w:szCs w:val="22"/>
        </w:rPr>
        <w:t>Motie</w:t>
      </w:r>
    </w:p>
    <w:p w:rsidR="00E6093D" w:rsidRPr="006B2A42" w:rsidRDefault="00800C12">
      <w:pPr>
        <w:spacing w:line="240" w:lineRule="auto"/>
        <w:rPr>
          <w:rFonts w:ascii="Arial" w:eastAsia="Arial" w:hAnsi="Arial" w:cs="Arial"/>
        </w:rPr>
      </w:pPr>
      <w:r w:rsidRPr="006B2A42">
        <w:rPr>
          <w:rFonts w:ascii="Arial" w:hAnsi="Arial" w:cs="Arial"/>
        </w:rPr>
        <w:t>De raad van de gemeente Tilburg  in vergadering bijeen op 8 november 2018</w:t>
      </w:r>
    </w:p>
    <w:p w:rsidR="00E6093D" w:rsidRPr="006B2A42" w:rsidRDefault="00800C12">
      <w:pPr>
        <w:spacing w:line="240" w:lineRule="auto"/>
        <w:rPr>
          <w:rFonts w:ascii="Arial" w:eastAsia="Arial" w:hAnsi="Arial" w:cs="Arial"/>
        </w:rPr>
      </w:pPr>
      <w:r w:rsidRPr="006B2A42">
        <w:rPr>
          <w:rFonts w:ascii="Arial" w:hAnsi="Arial" w:cs="Arial"/>
          <w:b/>
          <w:bCs/>
        </w:rPr>
        <w:t xml:space="preserve">Raadsbesluit: </w:t>
      </w:r>
      <w:r w:rsidRPr="006B2A42">
        <w:rPr>
          <w:rFonts w:ascii="Arial" w:hAnsi="Arial" w:cs="Arial"/>
          <w:u w:color="808080"/>
        </w:rPr>
        <w:t>Programmabegroting</w:t>
      </w:r>
    </w:p>
    <w:p w:rsidR="00E6093D" w:rsidRPr="006B2A42" w:rsidRDefault="00800C12">
      <w:pPr>
        <w:spacing w:line="240" w:lineRule="auto"/>
        <w:rPr>
          <w:rFonts w:ascii="Arial" w:eastAsia="Arial" w:hAnsi="Arial" w:cs="Arial"/>
          <w:b/>
          <w:bCs/>
        </w:rPr>
      </w:pPr>
      <w:r w:rsidRPr="006B2A42">
        <w:rPr>
          <w:rFonts w:ascii="Arial" w:hAnsi="Arial" w:cs="Arial"/>
          <w:b/>
          <w:bCs/>
        </w:rPr>
        <w:t xml:space="preserve">Titel: </w:t>
      </w:r>
      <w:proofErr w:type="spellStart"/>
      <w:r w:rsidRPr="006B2A42">
        <w:rPr>
          <w:rFonts w:ascii="Arial" w:hAnsi="Arial" w:cs="Arial"/>
        </w:rPr>
        <w:t>infill</w:t>
      </w:r>
      <w:proofErr w:type="spellEnd"/>
      <w:r w:rsidRPr="006B2A42">
        <w:rPr>
          <w:rFonts w:ascii="Arial" w:hAnsi="Arial" w:cs="Arial"/>
        </w:rPr>
        <w:t xml:space="preserve"> kunstgrasvelden</w:t>
      </w:r>
    </w:p>
    <w:p w:rsidR="00E6093D" w:rsidRPr="006B2A42" w:rsidRDefault="00800C12">
      <w:pPr>
        <w:spacing w:line="240" w:lineRule="auto"/>
        <w:rPr>
          <w:rFonts w:ascii="Arial" w:eastAsia="Arial" w:hAnsi="Arial" w:cs="Arial"/>
          <w:b/>
          <w:bCs/>
        </w:rPr>
      </w:pPr>
      <w:r w:rsidRPr="006B2A42">
        <w:rPr>
          <w:rFonts w:ascii="Arial" w:hAnsi="Arial" w:cs="Arial"/>
          <w:b/>
          <w:bCs/>
        </w:rPr>
        <w:t>Constateert dat:</w:t>
      </w:r>
    </w:p>
    <w:p w:rsidR="00E6093D" w:rsidRPr="006B2A42" w:rsidRDefault="00800C12">
      <w:pPr>
        <w:numPr>
          <w:ilvl w:val="0"/>
          <w:numId w:val="2"/>
        </w:numPr>
        <w:spacing w:line="240" w:lineRule="auto"/>
        <w:rPr>
          <w:rFonts w:ascii="Arial" w:hAnsi="Arial" w:cs="Arial"/>
          <w:color w:val="070F07"/>
        </w:rPr>
      </w:pPr>
      <w:r w:rsidRPr="006B2A42">
        <w:rPr>
          <w:rFonts w:ascii="Arial" w:hAnsi="Arial" w:cs="Arial"/>
          <w:color w:val="070F07"/>
          <w:u w:color="808080"/>
        </w:rPr>
        <w:t xml:space="preserve">Het RIVM (Briefrapport 2018-0072) en STOWA (2018) constateren dat het gebruik van rubbergranulaat op kunstgrasvelden schadelijk kan zijn voor de bodem- en waterkwaliteit in de directe omgeving van de velden. </w:t>
      </w:r>
    </w:p>
    <w:p w:rsidR="00E6093D" w:rsidRPr="006B2A42" w:rsidRDefault="00800C12">
      <w:pPr>
        <w:numPr>
          <w:ilvl w:val="0"/>
          <w:numId w:val="2"/>
        </w:numPr>
        <w:spacing w:after="0" w:line="280" w:lineRule="atLeast"/>
        <w:rPr>
          <w:rFonts w:ascii="Arial" w:hAnsi="Arial" w:cs="Arial"/>
          <w:color w:val="070F07"/>
        </w:rPr>
      </w:pPr>
      <w:r w:rsidRPr="006B2A42">
        <w:rPr>
          <w:rFonts w:ascii="Arial" w:hAnsi="Arial" w:cs="Arial"/>
          <w:color w:val="070F07"/>
          <w:u w:color="808080"/>
        </w:rPr>
        <w:t>Stoffen uit het rubbergranulaat, zoals zink, ko</w:t>
      </w:r>
      <w:r w:rsidRPr="006B2A42">
        <w:rPr>
          <w:rFonts w:ascii="Arial" w:hAnsi="Arial" w:cs="Arial"/>
          <w:color w:val="070F07"/>
          <w:u w:color="808080"/>
        </w:rPr>
        <w:t xml:space="preserve">balt en minerale olie bij kunstgrasvelden uitlogen en vervolgens terecht komen in technische onderlaag, de onderliggende bodem, het grondwater of via afspoeling in het grondwater en daarmee de maximale waarden uit het Besluit Bodemkwaliteit overschrijden. </w:t>
      </w:r>
    </w:p>
    <w:p w:rsidR="00E6093D" w:rsidRPr="006B2A42" w:rsidRDefault="00E6093D">
      <w:pPr>
        <w:spacing w:after="0" w:line="280" w:lineRule="atLeast"/>
        <w:rPr>
          <w:rFonts w:ascii="Arial" w:eastAsia="Arial" w:hAnsi="Arial" w:cs="Arial"/>
          <w:color w:val="070F07"/>
          <w:u w:color="808080"/>
        </w:rPr>
      </w:pPr>
    </w:p>
    <w:p w:rsidR="00E6093D" w:rsidRPr="006B2A42" w:rsidRDefault="00800C12">
      <w:pPr>
        <w:numPr>
          <w:ilvl w:val="0"/>
          <w:numId w:val="4"/>
        </w:numPr>
        <w:spacing w:after="0" w:line="280" w:lineRule="atLeast"/>
        <w:rPr>
          <w:rFonts w:ascii="Arial" w:hAnsi="Arial" w:cs="Arial"/>
          <w:color w:val="070F07"/>
        </w:rPr>
      </w:pPr>
      <w:r w:rsidRPr="006B2A42">
        <w:rPr>
          <w:rFonts w:ascii="Arial" w:hAnsi="Arial" w:cs="Arial"/>
          <w:color w:val="070F07"/>
          <w:u w:color="808080"/>
        </w:rPr>
        <w:t>Het RIVM aanbeveelt om maatregelen te nemen om te voorkomen dat rubberkorrels op de bermgrond terechtkomen en maatregelen te nemen om te voorkomen dat stoffen via het drainagewater weglekken naar sloten.</w:t>
      </w:r>
    </w:p>
    <w:p w:rsidR="00E6093D" w:rsidRPr="006B2A42" w:rsidRDefault="00E609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0" w:lineRule="atLeast"/>
        <w:rPr>
          <w:rFonts w:ascii="Arial" w:eastAsia="Arial" w:hAnsi="Arial" w:cs="Arial"/>
          <w:color w:val="070F07"/>
          <w:u w:color="808080"/>
        </w:rPr>
      </w:pPr>
    </w:p>
    <w:p w:rsidR="00E6093D" w:rsidRPr="006B2A42" w:rsidRDefault="00800C12">
      <w:pPr>
        <w:numPr>
          <w:ilvl w:val="0"/>
          <w:numId w:val="2"/>
        </w:numPr>
        <w:spacing w:after="0" w:line="280" w:lineRule="atLeast"/>
        <w:rPr>
          <w:rFonts w:ascii="Arial" w:hAnsi="Arial" w:cs="Arial"/>
          <w:color w:val="070F07"/>
        </w:rPr>
      </w:pPr>
      <w:r w:rsidRPr="006B2A42">
        <w:rPr>
          <w:rFonts w:ascii="Arial" w:hAnsi="Arial" w:cs="Arial"/>
          <w:color w:val="070F07"/>
          <w:u w:color="808080"/>
        </w:rPr>
        <w:t xml:space="preserve">Eigenaren van kunstgrasvelden een zorgplicht </w:t>
      </w:r>
      <w:r w:rsidRPr="006B2A42">
        <w:rPr>
          <w:rFonts w:ascii="Arial" w:hAnsi="Arial" w:cs="Arial"/>
          <w:color w:val="070F07"/>
          <w:u w:color="808080"/>
        </w:rPr>
        <w:t>hebben.</w:t>
      </w:r>
    </w:p>
    <w:p w:rsidR="00E6093D" w:rsidRPr="006B2A42" w:rsidRDefault="00E609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0" w:lineRule="atLeast"/>
        <w:rPr>
          <w:rFonts w:ascii="Arial" w:eastAsia="Arial" w:hAnsi="Arial" w:cs="Arial"/>
          <w:color w:val="070F07"/>
          <w:u w:color="808080"/>
        </w:rPr>
      </w:pPr>
    </w:p>
    <w:p w:rsidR="00E6093D" w:rsidRPr="006B2A42" w:rsidRDefault="00800C12">
      <w:pPr>
        <w:numPr>
          <w:ilvl w:val="0"/>
          <w:numId w:val="2"/>
        </w:numPr>
        <w:spacing w:after="0" w:line="280" w:lineRule="atLeast"/>
        <w:rPr>
          <w:rFonts w:ascii="Arial" w:hAnsi="Arial" w:cs="Arial"/>
          <w:color w:val="070F07"/>
        </w:rPr>
      </w:pPr>
      <w:r w:rsidRPr="006B2A42">
        <w:rPr>
          <w:rFonts w:ascii="Arial" w:hAnsi="Arial" w:cs="Arial"/>
          <w:color w:val="070F07"/>
          <w:u w:color="808080"/>
        </w:rPr>
        <w:t>Het bevoegd gezag binnen de bestaande wettelijke kaders de eigenaar van het kunstgrasveld kan aanspreken om de risico</w:t>
      </w:r>
      <w:r w:rsidRPr="006B2A42">
        <w:rPr>
          <w:rFonts w:ascii="Arial" w:hAnsi="Arial" w:cs="Arial"/>
          <w:color w:val="070F07"/>
          <w:u w:color="808080"/>
        </w:rPr>
        <w:t>’</w:t>
      </w:r>
      <w:r w:rsidRPr="006B2A42">
        <w:rPr>
          <w:rFonts w:ascii="Arial" w:hAnsi="Arial" w:cs="Arial"/>
          <w:color w:val="070F07"/>
          <w:u w:color="808080"/>
        </w:rPr>
        <w:t>s voor de omgeving te beperken en de bodem- en waterverontreiniging op een ge</w:t>
      </w:r>
      <w:r w:rsidRPr="006B2A42">
        <w:rPr>
          <w:rFonts w:ascii="Arial" w:hAnsi="Arial" w:cs="Arial"/>
          <w:color w:val="070F07"/>
          <w:u w:color="808080"/>
        </w:rPr>
        <w:t>ë</w:t>
      </w:r>
      <w:r w:rsidRPr="006B2A42">
        <w:rPr>
          <w:rFonts w:ascii="Arial" w:hAnsi="Arial" w:cs="Arial"/>
          <w:color w:val="070F07"/>
          <w:u w:color="808080"/>
        </w:rPr>
        <w:t xml:space="preserve">igend moment aan te pakken. </w:t>
      </w:r>
    </w:p>
    <w:p w:rsidR="00E6093D" w:rsidRPr="006B2A42" w:rsidRDefault="00E609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0" w:lineRule="atLeast"/>
        <w:rPr>
          <w:rFonts w:ascii="Arial" w:eastAsia="Arial" w:hAnsi="Arial" w:cs="Arial"/>
          <w:color w:val="070F07"/>
          <w:u w:color="808080"/>
        </w:rPr>
      </w:pPr>
    </w:p>
    <w:p w:rsidR="00E6093D" w:rsidRPr="006B2A42" w:rsidRDefault="00800C12">
      <w:pPr>
        <w:numPr>
          <w:ilvl w:val="0"/>
          <w:numId w:val="2"/>
        </w:numPr>
        <w:spacing w:after="0" w:line="280" w:lineRule="atLeast"/>
        <w:rPr>
          <w:rFonts w:ascii="Arial" w:hAnsi="Arial" w:cs="Arial"/>
          <w:color w:val="070F07"/>
        </w:rPr>
      </w:pPr>
      <w:r w:rsidRPr="006B2A42">
        <w:rPr>
          <w:rFonts w:ascii="Arial" w:hAnsi="Arial" w:cs="Arial"/>
          <w:color w:val="070F07"/>
          <w:u w:color="070F07"/>
        </w:rPr>
        <w:t>Het college bij de ve</w:t>
      </w:r>
      <w:r w:rsidRPr="006B2A42">
        <w:rPr>
          <w:rFonts w:ascii="Arial" w:hAnsi="Arial" w:cs="Arial"/>
          <w:color w:val="070F07"/>
          <w:u w:color="070F07"/>
        </w:rPr>
        <w:t>rvanging van de toplaag bij SV Reeshof vervuiling van de onderlaag heeft geconstateerd als gevolg van het mogelijk uitlogen van de kunstgraskorrels (toplaag) in de lavasteen (onderlaag).</w:t>
      </w:r>
    </w:p>
    <w:p w:rsidR="00E6093D" w:rsidRPr="006B2A42" w:rsidRDefault="00E609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0" w:lineRule="atLeast"/>
        <w:rPr>
          <w:rFonts w:ascii="Arial" w:eastAsia="Arial" w:hAnsi="Arial" w:cs="Arial"/>
          <w:b/>
          <w:bCs/>
          <w:color w:val="070F07"/>
          <w:u w:color="070F07"/>
        </w:rPr>
      </w:pPr>
    </w:p>
    <w:p w:rsidR="00E6093D" w:rsidRPr="006B2A42" w:rsidRDefault="00800C12">
      <w:pPr>
        <w:spacing w:line="240" w:lineRule="auto"/>
        <w:rPr>
          <w:rFonts w:ascii="Arial" w:eastAsia="Arial" w:hAnsi="Arial" w:cs="Arial"/>
          <w:b/>
          <w:bCs/>
        </w:rPr>
      </w:pPr>
      <w:r w:rsidRPr="006B2A42">
        <w:rPr>
          <w:rFonts w:ascii="Arial" w:hAnsi="Arial" w:cs="Arial"/>
          <w:b/>
          <w:bCs/>
        </w:rPr>
        <w:t>Overwegende dat:</w:t>
      </w:r>
    </w:p>
    <w:p w:rsidR="00E6093D" w:rsidRPr="006B2A42" w:rsidRDefault="00800C12">
      <w:pPr>
        <w:numPr>
          <w:ilvl w:val="0"/>
          <w:numId w:val="2"/>
        </w:numPr>
        <w:spacing w:after="0" w:line="280" w:lineRule="atLeast"/>
        <w:rPr>
          <w:rFonts w:ascii="Arial" w:hAnsi="Arial" w:cs="Arial"/>
        </w:rPr>
      </w:pPr>
      <w:r w:rsidRPr="006B2A42">
        <w:rPr>
          <w:rFonts w:ascii="Arial" w:hAnsi="Arial" w:cs="Arial"/>
        </w:rPr>
        <w:t>Het aannemelijk is dat het milieueffect van rubberg</w:t>
      </w:r>
      <w:r w:rsidRPr="006B2A42">
        <w:rPr>
          <w:rFonts w:ascii="Arial" w:hAnsi="Arial" w:cs="Arial"/>
        </w:rPr>
        <w:t>ranulaat op meerdere velden in Tilburg voor doet.</w:t>
      </w:r>
    </w:p>
    <w:p w:rsidR="00E6093D" w:rsidRPr="006B2A42" w:rsidRDefault="00E609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0" w:lineRule="atLeast"/>
        <w:rPr>
          <w:rFonts w:ascii="Arial" w:eastAsia="Arial" w:hAnsi="Arial" w:cs="Arial"/>
        </w:rPr>
      </w:pPr>
    </w:p>
    <w:p w:rsidR="00E6093D" w:rsidRPr="006B2A42" w:rsidRDefault="00800C12">
      <w:pPr>
        <w:numPr>
          <w:ilvl w:val="0"/>
          <w:numId w:val="2"/>
        </w:numPr>
        <w:spacing w:after="0" w:line="280" w:lineRule="atLeast"/>
        <w:rPr>
          <w:rFonts w:ascii="Arial" w:hAnsi="Arial" w:cs="Arial"/>
        </w:rPr>
      </w:pPr>
      <w:r w:rsidRPr="006B2A42">
        <w:rPr>
          <w:rFonts w:ascii="Arial" w:hAnsi="Arial" w:cs="Arial"/>
        </w:rPr>
        <w:t xml:space="preserve">Dit gegeven aanleiding vormt om </w:t>
      </w:r>
      <w:proofErr w:type="spellStart"/>
      <w:r w:rsidRPr="006B2A42">
        <w:rPr>
          <w:rFonts w:ascii="Arial" w:hAnsi="Arial" w:cs="Arial"/>
        </w:rPr>
        <w:t>zsm</w:t>
      </w:r>
      <w:proofErr w:type="spellEnd"/>
      <w:r w:rsidRPr="006B2A42">
        <w:rPr>
          <w:rFonts w:ascii="Arial" w:hAnsi="Arial" w:cs="Arial"/>
        </w:rPr>
        <w:t xml:space="preserve"> een beeld te verkrijgen van de situatie op alle kunstgrasvelden in Tilburg. </w:t>
      </w:r>
    </w:p>
    <w:p w:rsidR="00E6093D" w:rsidRPr="006B2A42" w:rsidRDefault="00E609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0" w:lineRule="atLeast"/>
        <w:rPr>
          <w:rFonts w:ascii="Arial" w:eastAsia="Arial" w:hAnsi="Arial" w:cs="Arial"/>
        </w:rPr>
      </w:pPr>
    </w:p>
    <w:p w:rsidR="00E6093D" w:rsidRPr="006B2A42" w:rsidRDefault="00800C12">
      <w:pPr>
        <w:numPr>
          <w:ilvl w:val="0"/>
          <w:numId w:val="2"/>
        </w:numPr>
        <w:spacing w:after="0" w:line="280" w:lineRule="atLeast"/>
        <w:rPr>
          <w:rFonts w:ascii="Arial" w:hAnsi="Arial" w:cs="Arial"/>
        </w:rPr>
      </w:pPr>
      <w:r w:rsidRPr="006B2A42">
        <w:rPr>
          <w:rFonts w:ascii="Arial" w:hAnsi="Arial" w:cs="Arial"/>
        </w:rPr>
        <w:t xml:space="preserve">De gemeente Tilburg in deze zaak zowel eigenaar van kunstgrasvelden is als het bevoegd gezag </w:t>
      </w:r>
      <w:proofErr w:type="spellStart"/>
      <w:r w:rsidRPr="006B2A42">
        <w:rPr>
          <w:rFonts w:ascii="Arial" w:hAnsi="Arial" w:cs="Arial"/>
        </w:rPr>
        <w:t>mbt</w:t>
      </w:r>
      <w:proofErr w:type="spellEnd"/>
      <w:r w:rsidRPr="006B2A42">
        <w:rPr>
          <w:rFonts w:ascii="Arial" w:hAnsi="Arial" w:cs="Arial"/>
        </w:rPr>
        <w:t xml:space="preserve"> het Besluit Bodemkwaliteit. </w:t>
      </w:r>
    </w:p>
    <w:p w:rsidR="00E6093D" w:rsidRPr="006B2A42" w:rsidRDefault="00E609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0" w:lineRule="atLeast"/>
        <w:rPr>
          <w:rFonts w:ascii="Arial" w:eastAsia="Arial" w:hAnsi="Arial" w:cs="Arial"/>
        </w:rPr>
      </w:pPr>
    </w:p>
    <w:p w:rsidR="00E6093D" w:rsidRPr="006B2A42" w:rsidRDefault="00800C12">
      <w:pPr>
        <w:numPr>
          <w:ilvl w:val="0"/>
          <w:numId w:val="2"/>
        </w:numPr>
        <w:spacing w:after="0" w:line="280" w:lineRule="atLeast"/>
        <w:rPr>
          <w:rFonts w:ascii="Arial" w:hAnsi="Arial" w:cs="Arial"/>
        </w:rPr>
      </w:pPr>
      <w:r w:rsidRPr="006B2A42">
        <w:rPr>
          <w:rFonts w:ascii="Arial" w:hAnsi="Arial" w:cs="Arial"/>
        </w:rPr>
        <w:t xml:space="preserve">Er met betrekking tot </w:t>
      </w:r>
      <w:proofErr w:type="spellStart"/>
      <w:r w:rsidRPr="006B2A42">
        <w:rPr>
          <w:rFonts w:ascii="Arial" w:hAnsi="Arial" w:cs="Arial"/>
        </w:rPr>
        <w:t>infill</w:t>
      </w:r>
      <w:proofErr w:type="spellEnd"/>
      <w:r w:rsidRPr="006B2A42">
        <w:rPr>
          <w:rFonts w:ascii="Arial" w:hAnsi="Arial" w:cs="Arial"/>
        </w:rPr>
        <w:t xml:space="preserve"> van kunstgrasvelden voldoende milieuvriendelijke alternatieven beschikbaar zijn. </w:t>
      </w:r>
    </w:p>
    <w:p w:rsidR="00E6093D" w:rsidRPr="006B2A42" w:rsidRDefault="00E6093D">
      <w:pPr>
        <w:spacing w:after="0" w:line="280" w:lineRule="atLeast"/>
        <w:rPr>
          <w:rFonts w:ascii="Arial" w:eastAsia="Arial" w:hAnsi="Arial" w:cs="Arial"/>
        </w:rPr>
      </w:pPr>
    </w:p>
    <w:p w:rsidR="00E6093D" w:rsidRPr="006B2A42" w:rsidRDefault="00800C12">
      <w:pPr>
        <w:numPr>
          <w:ilvl w:val="0"/>
          <w:numId w:val="2"/>
        </w:numPr>
        <w:spacing w:after="0" w:line="280" w:lineRule="atLeast"/>
        <w:rPr>
          <w:rFonts w:ascii="Arial" w:hAnsi="Arial" w:cs="Arial"/>
        </w:rPr>
      </w:pPr>
      <w:r w:rsidRPr="006B2A42">
        <w:rPr>
          <w:rFonts w:ascii="Arial" w:hAnsi="Arial" w:cs="Arial"/>
        </w:rPr>
        <w:t xml:space="preserve">De meerkosten van de aanbevelingen van het RIVM niet in de prijs kwaliteit verhouding zijn meegenomen waarop het collegebesluit van 9 mei 2017 is gebaseerd.  </w:t>
      </w:r>
    </w:p>
    <w:p w:rsidR="00E6093D" w:rsidRPr="006B2A42" w:rsidRDefault="00E6093D">
      <w:pPr>
        <w:spacing w:after="0" w:line="280" w:lineRule="atLeast"/>
        <w:rPr>
          <w:rFonts w:ascii="Arial" w:eastAsia="Arial" w:hAnsi="Arial" w:cs="Arial"/>
        </w:rPr>
      </w:pPr>
    </w:p>
    <w:p w:rsidR="00E6093D" w:rsidRPr="006B2A42" w:rsidRDefault="00800C12">
      <w:pPr>
        <w:numPr>
          <w:ilvl w:val="0"/>
          <w:numId w:val="2"/>
        </w:numPr>
        <w:spacing w:after="0" w:line="280" w:lineRule="atLeast"/>
        <w:rPr>
          <w:rFonts w:ascii="Arial" w:hAnsi="Arial" w:cs="Arial"/>
          <w:color w:val="070F07"/>
        </w:rPr>
      </w:pPr>
      <w:r w:rsidRPr="006B2A42">
        <w:rPr>
          <w:rFonts w:ascii="Arial" w:hAnsi="Arial" w:cs="Arial"/>
          <w:color w:val="070F07"/>
          <w:u w:color="808080"/>
        </w:rPr>
        <w:t>Hoewel het RIVM concludeert dat er geen gezondheidsrisico</w:t>
      </w:r>
      <w:r w:rsidRPr="006B2A42">
        <w:rPr>
          <w:rFonts w:ascii="Arial" w:hAnsi="Arial" w:cs="Arial"/>
          <w:color w:val="070F07"/>
          <w:u w:color="808080"/>
        </w:rPr>
        <w:t>’</w:t>
      </w:r>
      <w:r w:rsidRPr="006B2A42">
        <w:rPr>
          <w:rFonts w:ascii="Arial" w:hAnsi="Arial" w:cs="Arial"/>
          <w:color w:val="070F07"/>
          <w:u w:color="808080"/>
        </w:rPr>
        <w:t>s kleeft aan het bespelen van kunstgra</w:t>
      </w:r>
      <w:r w:rsidRPr="006B2A42">
        <w:rPr>
          <w:rFonts w:ascii="Arial" w:hAnsi="Arial" w:cs="Arial"/>
          <w:color w:val="070F07"/>
          <w:u w:color="808080"/>
        </w:rPr>
        <w:t xml:space="preserve">svelden met rubbergranulaat, zij op Europees niveau aandringt om het maximaal toegestane gehalte aan kankerverwekkende </w:t>
      </w:r>
      <w:proofErr w:type="spellStart"/>
      <w:r w:rsidRPr="006B2A42">
        <w:rPr>
          <w:rFonts w:ascii="Arial" w:hAnsi="Arial" w:cs="Arial"/>
          <w:color w:val="070F07"/>
          <w:u w:color="808080"/>
        </w:rPr>
        <w:t>PAK</w:t>
      </w:r>
      <w:r w:rsidRPr="006B2A42">
        <w:rPr>
          <w:rFonts w:ascii="Arial" w:hAnsi="Arial" w:cs="Arial"/>
          <w:color w:val="070F07"/>
          <w:u w:color="808080"/>
        </w:rPr>
        <w:t>’</w:t>
      </w:r>
      <w:r w:rsidRPr="006B2A42">
        <w:rPr>
          <w:rFonts w:ascii="Arial" w:hAnsi="Arial" w:cs="Arial"/>
          <w:color w:val="070F07"/>
          <w:u w:color="808080"/>
        </w:rPr>
        <w:t>s</w:t>
      </w:r>
      <w:proofErr w:type="spellEnd"/>
      <w:r w:rsidRPr="006B2A42">
        <w:rPr>
          <w:rFonts w:ascii="Arial" w:hAnsi="Arial" w:cs="Arial"/>
          <w:color w:val="070F07"/>
          <w:u w:color="808080"/>
        </w:rPr>
        <w:t xml:space="preserve"> in kunstgraskorrels drastisch naar beneden bij te stellen.</w:t>
      </w:r>
    </w:p>
    <w:p w:rsidR="00E6093D" w:rsidRPr="006B2A42" w:rsidRDefault="00E609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280" w:lineRule="atLeast"/>
        <w:rPr>
          <w:rFonts w:ascii="Arial" w:eastAsia="Arial" w:hAnsi="Arial" w:cs="Arial"/>
          <w:b/>
          <w:bCs/>
        </w:rPr>
      </w:pPr>
    </w:p>
    <w:p w:rsidR="00E6093D" w:rsidRPr="006B2A42" w:rsidRDefault="00800C12">
      <w:pPr>
        <w:spacing w:line="240" w:lineRule="auto"/>
        <w:rPr>
          <w:rFonts w:ascii="Arial" w:eastAsia="Arial" w:hAnsi="Arial" w:cs="Arial"/>
          <w:color w:val="808080"/>
          <w:u w:color="808080"/>
        </w:rPr>
      </w:pPr>
      <w:r w:rsidRPr="006B2A42">
        <w:rPr>
          <w:rFonts w:ascii="Arial" w:hAnsi="Arial" w:cs="Arial"/>
          <w:b/>
          <w:bCs/>
        </w:rPr>
        <w:t xml:space="preserve">Draagt het college op </w:t>
      </w:r>
    </w:p>
    <w:p w:rsidR="00E6093D" w:rsidRPr="006B2A42" w:rsidRDefault="00800C12">
      <w:pPr>
        <w:spacing w:line="240" w:lineRule="auto"/>
        <w:rPr>
          <w:rFonts w:ascii="Arial" w:eastAsia="Arial" w:hAnsi="Arial" w:cs="Arial"/>
          <w:color w:val="080C03"/>
          <w:u w:color="808080"/>
        </w:rPr>
      </w:pPr>
      <w:r w:rsidRPr="006B2A42">
        <w:rPr>
          <w:rFonts w:ascii="Arial" w:hAnsi="Arial" w:cs="Arial"/>
          <w:color w:val="808080"/>
          <w:u w:color="808080"/>
        </w:rPr>
        <w:t xml:space="preserve">- </w:t>
      </w:r>
      <w:r w:rsidRPr="006B2A42">
        <w:rPr>
          <w:rFonts w:ascii="Arial" w:hAnsi="Arial" w:cs="Arial"/>
          <w:color w:val="080C03"/>
          <w:u w:color="808080"/>
        </w:rPr>
        <w:t xml:space="preserve">Bij de aanleg van nieuwe kunstgrasvelden voor </w:t>
      </w:r>
      <w:r w:rsidRPr="006B2A42">
        <w:rPr>
          <w:rFonts w:ascii="Arial" w:hAnsi="Arial" w:cs="Arial"/>
          <w:color w:val="080C03"/>
          <w:u w:color="808080"/>
        </w:rPr>
        <w:t xml:space="preserve">een ander </w:t>
      </w:r>
      <w:proofErr w:type="spellStart"/>
      <w:r w:rsidRPr="006B2A42">
        <w:rPr>
          <w:rFonts w:ascii="Arial" w:hAnsi="Arial" w:cs="Arial"/>
          <w:color w:val="080C03"/>
          <w:u w:color="808080"/>
        </w:rPr>
        <w:t>infill</w:t>
      </w:r>
      <w:proofErr w:type="spellEnd"/>
      <w:r w:rsidRPr="006B2A42">
        <w:rPr>
          <w:rFonts w:ascii="Arial" w:hAnsi="Arial" w:cs="Arial"/>
          <w:color w:val="080C03"/>
          <w:u w:color="808080"/>
        </w:rPr>
        <w:t xml:space="preserve"> product te kiezen</w:t>
      </w:r>
    </w:p>
    <w:p w:rsidR="00E6093D" w:rsidRPr="006B2A42" w:rsidRDefault="00800C12">
      <w:pPr>
        <w:spacing w:line="240" w:lineRule="auto"/>
        <w:rPr>
          <w:rFonts w:ascii="Arial" w:eastAsia="Arial" w:hAnsi="Arial" w:cs="Arial"/>
          <w:color w:val="080C03"/>
        </w:rPr>
      </w:pPr>
      <w:r w:rsidRPr="006B2A42">
        <w:rPr>
          <w:rFonts w:ascii="Arial" w:hAnsi="Arial" w:cs="Arial"/>
          <w:color w:val="080C03"/>
          <w:u w:color="808080"/>
        </w:rPr>
        <w:t xml:space="preserve">- De vervanging van rubbergranulaatkorrels als </w:t>
      </w:r>
      <w:proofErr w:type="spellStart"/>
      <w:r w:rsidRPr="006B2A42">
        <w:rPr>
          <w:rFonts w:ascii="Arial" w:hAnsi="Arial" w:cs="Arial"/>
          <w:color w:val="080C03"/>
          <w:u w:color="808080"/>
        </w:rPr>
        <w:t>infill</w:t>
      </w:r>
      <w:proofErr w:type="spellEnd"/>
      <w:r w:rsidRPr="006B2A42">
        <w:rPr>
          <w:rFonts w:ascii="Arial" w:hAnsi="Arial" w:cs="Arial"/>
          <w:color w:val="080C03"/>
          <w:u w:color="808080"/>
        </w:rPr>
        <w:t xml:space="preserve"> op kunstgrasvelden zo snel als mogelijk ter hand te nemen. </w:t>
      </w:r>
    </w:p>
    <w:p w:rsidR="006B2A42" w:rsidRDefault="006B2A42">
      <w:pPr>
        <w:spacing w:line="240" w:lineRule="auto"/>
        <w:rPr>
          <w:rFonts w:ascii="Arial" w:hAnsi="Arial" w:cs="Arial"/>
        </w:rPr>
      </w:pPr>
    </w:p>
    <w:p w:rsidR="00E6093D" w:rsidRPr="006B2A42" w:rsidRDefault="00800C12">
      <w:pPr>
        <w:spacing w:line="240" w:lineRule="auto"/>
        <w:rPr>
          <w:rFonts w:ascii="Arial" w:eastAsia="Arial" w:hAnsi="Arial" w:cs="Arial"/>
        </w:rPr>
      </w:pPr>
      <w:r w:rsidRPr="006B2A42">
        <w:rPr>
          <w:rFonts w:ascii="Arial" w:hAnsi="Arial" w:cs="Arial"/>
        </w:rPr>
        <w:t xml:space="preserve">En gaat over tot de orde van de dag. </w:t>
      </w:r>
    </w:p>
    <w:p w:rsidR="006B2A42" w:rsidRDefault="006B2A42">
      <w:pPr>
        <w:rPr>
          <w:rFonts w:ascii="Arial" w:hAnsi="Arial" w:cs="Arial"/>
          <w:b/>
          <w:bCs/>
        </w:rPr>
      </w:pPr>
    </w:p>
    <w:p w:rsidR="00E6093D" w:rsidRPr="006B2A42" w:rsidRDefault="00800C12">
      <w:pPr>
        <w:rPr>
          <w:rFonts w:ascii="Arial" w:eastAsia="Arial" w:hAnsi="Arial" w:cs="Arial"/>
          <w:b/>
          <w:bCs/>
        </w:rPr>
      </w:pPr>
      <w:bookmarkStart w:id="0" w:name="_GoBack"/>
      <w:bookmarkEnd w:id="0"/>
      <w:r w:rsidRPr="006B2A42">
        <w:rPr>
          <w:rFonts w:ascii="Arial" w:hAnsi="Arial" w:cs="Arial"/>
          <w:b/>
          <w:bCs/>
        </w:rPr>
        <w:t>PvdA Tilburg</w:t>
      </w:r>
      <w:r w:rsidRPr="006B2A42">
        <w:rPr>
          <w:rFonts w:ascii="Arial" w:hAnsi="Arial" w:cs="Arial"/>
          <w:b/>
          <w:bCs/>
        </w:rPr>
        <w:tab/>
      </w:r>
      <w:r w:rsidRPr="006B2A42">
        <w:rPr>
          <w:rFonts w:ascii="Arial" w:hAnsi="Arial" w:cs="Arial"/>
          <w:b/>
          <w:bCs/>
        </w:rPr>
        <w:tab/>
      </w:r>
      <w:r w:rsidRPr="006B2A42">
        <w:rPr>
          <w:rFonts w:ascii="Arial" w:hAnsi="Arial" w:cs="Arial"/>
          <w:b/>
          <w:bCs/>
        </w:rPr>
        <w:tab/>
        <w:t>LST</w:t>
      </w:r>
    </w:p>
    <w:p w:rsidR="00E6093D" w:rsidRPr="006B2A42" w:rsidRDefault="00800C12">
      <w:pPr>
        <w:rPr>
          <w:rFonts w:ascii="Arial" w:hAnsi="Arial" w:cs="Arial"/>
        </w:rPr>
      </w:pPr>
      <w:r w:rsidRPr="006B2A42">
        <w:rPr>
          <w:rFonts w:ascii="Arial" w:hAnsi="Arial" w:cs="Arial"/>
          <w:b/>
          <w:bCs/>
        </w:rPr>
        <w:t>Yusuf Celik</w:t>
      </w:r>
      <w:r w:rsidRPr="006B2A42">
        <w:rPr>
          <w:rFonts w:ascii="Arial" w:hAnsi="Arial" w:cs="Arial"/>
          <w:b/>
          <w:bCs/>
        </w:rPr>
        <w:tab/>
      </w:r>
      <w:r w:rsidRPr="006B2A42">
        <w:rPr>
          <w:rFonts w:ascii="Arial" w:hAnsi="Arial" w:cs="Arial"/>
          <w:b/>
          <w:bCs/>
        </w:rPr>
        <w:tab/>
      </w:r>
      <w:r w:rsidRPr="006B2A42">
        <w:rPr>
          <w:rFonts w:ascii="Arial" w:hAnsi="Arial" w:cs="Arial"/>
          <w:b/>
          <w:bCs/>
        </w:rPr>
        <w:tab/>
        <w:t>Hans Smolders</w:t>
      </w:r>
    </w:p>
    <w:sectPr w:rsidR="00E6093D" w:rsidRPr="006B2A42">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C12" w:rsidRDefault="00800C12">
      <w:pPr>
        <w:spacing w:after="0" w:line="240" w:lineRule="auto"/>
      </w:pPr>
      <w:r>
        <w:separator/>
      </w:r>
    </w:p>
  </w:endnote>
  <w:endnote w:type="continuationSeparator" w:id="0">
    <w:p w:rsidR="00800C12" w:rsidRDefault="0080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93D" w:rsidRDefault="00E6093D">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C12" w:rsidRDefault="00800C12">
      <w:pPr>
        <w:spacing w:after="0" w:line="240" w:lineRule="auto"/>
      </w:pPr>
      <w:r>
        <w:separator/>
      </w:r>
    </w:p>
  </w:footnote>
  <w:footnote w:type="continuationSeparator" w:id="0">
    <w:p w:rsidR="00800C12" w:rsidRDefault="00800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93D" w:rsidRDefault="00E6093D">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E3E30"/>
    <w:multiLevelType w:val="hybridMultilevel"/>
    <w:tmpl w:val="17209288"/>
    <w:numStyleLink w:val="Opsomming0"/>
  </w:abstractNum>
  <w:abstractNum w:abstractNumId="1" w15:restartNumberingAfterBreak="0">
    <w:nsid w:val="69787DC4"/>
    <w:multiLevelType w:val="hybridMultilevel"/>
    <w:tmpl w:val="5ED6CD20"/>
    <w:numStyleLink w:val="Opsomming"/>
  </w:abstractNum>
  <w:abstractNum w:abstractNumId="2" w15:restartNumberingAfterBreak="0">
    <w:nsid w:val="6FF144F4"/>
    <w:multiLevelType w:val="hybridMultilevel"/>
    <w:tmpl w:val="17209288"/>
    <w:styleLink w:val="Opsomming0"/>
    <w:lvl w:ilvl="0" w:tplc="DAF8E018">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75022AEC">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1A404E2E">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8CAE6270">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E48A15F0">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EB62C10A">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1C540196">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104C7BB0">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A60210FA">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E94483A"/>
    <w:multiLevelType w:val="hybridMultilevel"/>
    <w:tmpl w:val="5ED6CD20"/>
    <w:styleLink w:val="Opsomming"/>
    <w:lvl w:ilvl="0" w:tplc="F6465BEC">
      <w:start w:val="1"/>
      <w:numFmt w:val="bullet"/>
      <w:lvlText w:val="•"/>
      <w:lvlJc w:val="left"/>
      <w:pPr>
        <w:ind w:left="1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CFC57D8">
      <w:start w:val="1"/>
      <w:numFmt w:val="bullet"/>
      <w:lvlText w:val="•"/>
      <w:lvlJc w:val="left"/>
      <w:pPr>
        <w:ind w:left="7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CA4C3B2">
      <w:start w:val="1"/>
      <w:numFmt w:val="bullet"/>
      <w:lvlText w:val="•"/>
      <w:lvlJc w:val="left"/>
      <w:pPr>
        <w:ind w:left="13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89C4418">
      <w:start w:val="1"/>
      <w:numFmt w:val="bullet"/>
      <w:lvlText w:val="•"/>
      <w:lvlJc w:val="left"/>
      <w:pPr>
        <w:ind w:left="19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3D437F6">
      <w:start w:val="1"/>
      <w:numFmt w:val="bullet"/>
      <w:lvlText w:val="•"/>
      <w:lvlJc w:val="left"/>
      <w:pPr>
        <w:ind w:left="25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69EE108">
      <w:start w:val="1"/>
      <w:numFmt w:val="bullet"/>
      <w:lvlText w:val="•"/>
      <w:lvlJc w:val="left"/>
      <w:pPr>
        <w:ind w:left="31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4AE22C">
      <w:start w:val="1"/>
      <w:numFmt w:val="bullet"/>
      <w:lvlText w:val="•"/>
      <w:lvlJc w:val="left"/>
      <w:pPr>
        <w:ind w:left="37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EE88EBA">
      <w:start w:val="1"/>
      <w:numFmt w:val="bullet"/>
      <w:lvlText w:val="•"/>
      <w:lvlJc w:val="left"/>
      <w:pPr>
        <w:ind w:left="43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9446F74">
      <w:start w:val="1"/>
      <w:numFmt w:val="bullet"/>
      <w:lvlText w:val="•"/>
      <w:lvlJc w:val="left"/>
      <w:pPr>
        <w:ind w:left="4958" w:hanging="1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3D"/>
    <w:rsid w:val="006B2A42"/>
    <w:rsid w:val="00800C12"/>
    <w:rsid w:val="00E60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9E96"/>
  <w15:docId w15:val="{211590EE-4E5F-412E-AC3E-9BE4FEF7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pPr>
      <w:spacing w:after="200" w:line="276" w:lineRule="auto"/>
    </w:pPr>
    <w:rPr>
      <w:rFonts w:ascii="Calibri" w:eastAsia="Calibri" w:hAnsi="Calibri" w:cs="Calibri"/>
      <w:color w:val="000000"/>
      <w:sz w:val="22"/>
      <w:szCs w:val="22"/>
      <w:u w:color="000000"/>
    </w:rPr>
  </w:style>
  <w:style w:type="paragraph" w:styleId="Kop1">
    <w:name w:val="heading 1"/>
    <w:next w:val="Standaard"/>
    <w:pPr>
      <w:keepNext/>
      <w:keepLines/>
      <w:spacing w:after="240" w:line="240" w:lineRule="atLeast"/>
      <w:outlineLvl w:val="0"/>
    </w:pPr>
    <w:rPr>
      <w:rFonts w:ascii="Calibri" w:eastAsia="Calibri" w:hAnsi="Calibri" w:cs="Calibri"/>
      <w:b/>
      <w:bCs/>
      <w:color w:val="000000"/>
      <w:sz w:val="30"/>
      <w:szCs w:val="30"/>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customStyle="1" w:styleId="Hoofdtekst">
    <w:name w:val="Hoofdtekst"/>
    <w:rPr>
      <w:rFonts w:ascii="Helvetica Neue" w:eastAsia="Helvetica Neue" w:hAnsi="Helvetica Neue" w:cs="Helvetica Neue"/>
      <w:color w:val="000000"/>
      <w:sz w:val="22"/>
      <w:szCs w:val="22"/>
      <w:u w:color="000000"/>
    </w:rPr>
  </w:style>
  <w:style w:type="numbering" w:customStyle="1" w:styleId="Opsomming">
    <w:name w:val="Opsomming"/>
    <w:pPr>
      <w:numPr>
        <w:numId w:val="1"/>
      </w:numPr>
    </w:pPr>
  </w:style>
  <w:style w:type="numbering" w:customStyle="1" w:styleId="Opsomming0">
    <w:name w:val="Opsomming.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2258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Yusuf Celik</cp:lastModifiedBy>
  <cp:revision>2</cp:revision>
  <dcterms:created xsi:type="dcterms:W3CDTF">2018-11-01T09:45:00Z</dcterms:created>
  <dcterms:modified xsi:type="dcterms:W3CDTF">2018-11-01T09:45:00Z</dcterms:modified>
</cp:coreProperties>
</file>